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64" w:rsidRDefault="00A91864" w:rsidP="00A91864">
      <w:pPr>
        <w:pStyle w:val="NormalWeb"/>
        <w:spacing w:before="115" w:beforeAutospacing="0" w:after="120" w:afterAutospacing="0"/>
        <w:rPr>
          <w:rFonts w:asciiTheme="minorHAnsi" w:eastAsiaTheme="minorEastAsia" w:hAnsi="Gill Sans MT" w:cstheme="minorBidi"/>
          <w:caps/>
          <w:kern w:val="24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BA2C44" wp14:editId="6B4114DA">
            <wp:extent cx="1866900" cy="915147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121" cy="93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4" w:rsidRPr="00A91864" w:rsidRDefault="00A91864" w:rsidP="00A91864">
      <w:pPr>
        <w:pStyle w:val="NormalWeb"/>
        <w:spacing w:before="115" w:beforeAutospacing="0" w:after="120" w:afterAutospacing="0"/>
        <w:rPr>
          <w:rFonts w:asciiTheme="majorHAnsi" w:hAnsiTheme="majorHAnsi"/>
          <w:b/>
          <w:sz w:val="40"/>
          <w:szCs w:val="40"/>
        </w:rPr>
      </w:pPr>
      <w:r w:rsidRPr="00A91864">
        <w:rPr>
          <w:rFonts w:asciiTheme="majorHAnsi" w:eastAsiaTheme="minorEastAsia" w:hAnsiTheme="majorHAnsi" w:cstheme="minorBidi"/>
          <w:b/>
          <w:caps/>
          <w:kern w:val="24"/>
          <w:sz w:val="40"/>
          <w:szCs w:val="40"/>
        </w:rPr>
        <w:t>Partnership Meeting – Region 8</w:t>
      </w:r>
    </w:p>
    <w:p w:rsidR="00A91864" w:rsidRPr="00A91864" w:rsidRDefault="00A91864" w:rsidP="00A91864">
      <w:pPr>
        <w:pStyle w:val="NormalWeb"/>
        <w:spacing w:before="115" w:beforeAutospacing="0" w:after="120" w:afterAutospacing="0"/>
        <w:rPr>
          <w:rFonts w:asciiTheme="majorHAnsi" w:hAnsiTheme="majorHAnsi"/>
          <w:b/>
          <w:sz w:val="40"/>
          <w:szCs w:val="40"/>
        </w:rPr>
      </w:pPr>
      <w:r w:rsidRPr="00A91864">
        <w:rPr>
          <w:rFonts w:asciiTheme="majorHAnsi" w:eastAsiaTheme="minorEastAsia" w:hAnsiTheme="majorHAnsi" w:cstheme="minorBidi"/>
          <w:b/>
          <w:caps/>
          <w:kern w:val="24"/>
          <w:sz w:val="40"/>
          <w:szCs w:val="40"/>
        </w:rPr>
        <w:t>Monday, April 11, 2016</w:t>
      </w:r>
    </w:p>
    <w:p w:rsidR="00640EBB" w:rsidRPr="00A91864" w:rsidRDefault="00A91864">
      <w:pPr>
        <w:rPr>
          <w:rFonts w:asciiTheme="majorHAnsi" w:eastAsiaTheme="majorEastAsia" w:hAnsiTheme="majorHAnsi" w:cstheme="majorBidi"/>
          <w:b/>
          <w:caps/>
          <w:kern w:val="24"/>
          <w:sz w:val="40"/>
          <w:szCs w:val="40"/>
        </w:rPr>
      </w:pPr>
      <w:r w:rsidRPr="00A91864">
        <w:rPr>
          <w:rFonts w:asciiTheme="majorHAnsi" w:eastAsiaTheme="majorEastAsia" w:hAnsiTheme="majorHAnsi" w:cstheme="majorBidi"/>
          <w:b/>
          <w:caps/>
          <w:kern w:val="24"/>
          <w:sz w:val="40"/>
          <w:szCs w:val="40"/>
        </w:rPr>
        <w:t>Agenda</w:t>
      </w:r>
    </w:p>
    <w:p w:rsidR="00212F1D" w:rsidRPr="00A91864" w:rsidRDefault="00212F1D" w:rsidP="00212F1D">
      <w:pPr>
        <w:numPr>
          <w:ilvl w:val="2"/>
          <w:numId w:val="1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Introductions</w:t>
      </w:r>
    </w:p>
    <w:p w:rsidR="00A91864" w:rsidRPr="00A91864" w:rsidRDefault="00A91864" w:rsidP="00212F1D">
      <w:pPr>
        <w:numPr>
          <w:ilvl w:val="2"/>
          <w:numId w:val="1"/>
        </w:numPr>
        <w:spacing w:after="120" w:line="240" w:lineRule="auto"/>
        <w:ind w:left="4766"/>
        <w:contextualSpacing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AVATAR Rationale and Goals</w:t>
      </w:r>
    </w:p>
    <w:p w:rsidR="00A91864" w:rsidRPr="00A91864" w:rsidRDefault="00A91864" w:rsidP="00212F1D">
      <w:pPr>
        <w:numPr>
          <w:ilvl w:val="2"/>
          <w:numId w:val="1"/>
        </w:numPr>
        <w:spacing w:after="120" w:line="240" w:lineRule="auto"/>
        <w:ind w:left="4766"/>
        <w:contextualSpacing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Partners and Roles</w:t>
      </w:r>
    </w:p>
    <w:p w:rsidR="00A91864" w:rsidRPr="00A91864" w:rsidRDefault="00A91864" w:rsidP="00212F1D">
      <w:pPr>
        <w:numPr>
          <w:ilvl w:val="2"/>
          <w:numId w:val="1"/>
        </w:numPr>
        <w:spacing w:after="120" w:line="240" w:lineRule="auto"/>
        <w:ind w:left="4766"/>
        <w:contextualSpacing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Action Plan for Region 8</w:t>
      </w:r>
    </w:p>
    <w:p w:rsidR="00A91864" w:rsidRPr="00A91864" w:rsidRDefault="00A91864" w:rsidP="00212F1D">
      <w:pPr>
        <w:numPr>
          <w:ilvl w:val="2"/>
          <w:numId w:val="1"/>
        </w:numPr>
        <w:spacing w:after="120" w:line="240" w:lineRule="auto"/>
        <w:ind w:left="4766"/>
        <w:contextualSpacing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Partner Responsibilities</w:t>
      </w:r>
    </w:p>
    <w:p w:rsidR="00A91864" w:rsidRPr="00A91864" w:rsidRDefault="00A91864" w:rsidP="00212F1D">
      <w:pPr>
        <w:spacing w:before="86" w:after="12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BREAK</w:t>
      </w:r>
    </w:p>
    <w:p w:rsidR="00212F1D" w:rsidRPr="00212F1D" w:rsidRDefault="00212F1D" w:rsidP="00212F1D">
      <w:pPr>
        <w:numPr>
          <w:ilvl w:val="2"/>
          <w:numId w:val="2"/>
        </w:numPr>
        <w:spacing w:after="120" w:line="240" w:lineRule="auto"/>
        <w:ind w:left="4766"/>
        <w:contextualSpacing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Data</w:t>
      </w:r>
    </w:p>
    <w:p w:rsidR="00A91864" w:rsidRPr="00A91864" w:rsidRDefault="00A91864" w:rsidP="00212F1D">
      <w:pPr>
        <w:numPr>
          <w:ilvl w:val="2"/>
          <w:numId w:val="2"/>
        </w:numPr>
        <w:spacing w:after="120" w:line="240" w:lineRule="auto"/>
        <w:ind w:left="4766"/>
        <w:contextualSpacing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HB 5 and College Preparatory Course Requirements</w:t>
      </w:r>
    </w:p>
    <w:p w:rsidR="00A91864" w:rsidRPr="00A91864" w:rsidRDefault="00A91864" w:rsidP="00212F1D">
      <w:pPr>
        <w:numPr>
          <w:ilvl w:val="2"/>
          <w:numId w:val="2"/>
        </w:numPr>
        <w:spacing w:after="120" w:line="240" w:lineRule="auto"/>
        <w:ind w:left="4766"/>
        <w:contextualSpacing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TSI Outcomes of Local School Districts</w:t>
      </w:r>
    </w:p>
    <w:p w:rsidR="00A91864" w:rsidRPr="00A91864" w:rsidRDefault="00A91864" w:rsidP="00212F1D">
      <w:pPr>
        <w:numPr>
          <w:ilvl w:val="2"/>
          <w:numId w:val="2"/>
        </w:numPr>
        <w:spacing w:after="120" w:line="240" w:lineRule="auto"/>
        <w:ind w:left="4766"/>
        <w:contextualSpacing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TSI and DE Placement at TC</w:t>
      </w:r>
    </w:p>
    <w:p w:rsidR="00A91864" w:rsidRPr="00A91864" w:rsidRDefault="00A91864" w:rsidP="00212F1D">
      <w:pPr>
        <w:numPr>
          <w:ilvl w:val="2"/>
          <w:numId w:val="2"/>
        </w:numPr>
        <w:spacing w:after="120" w:line="240" w:lineRule="auto"/>
        <w:ind w:left="4766"/>
        <w:contextualSpacing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MOUs and Syllabi for College Preparatory Courses</w:t>
      </w:r>
    </w:p>
    <w:p w:rsidR="00A91864" w:rsidRPr="00A91864" w:rsidRDefault="00A91864" w:rsidP="00212F1D">
      <w:pPr>
        <w:numPr>
          <w:ilvl w:val="2"/>
          <w:numId w:val="2"/>
        </w:numPr>
        <w:spacing w:after="120" w:line="240" w:lineRule="auto"/>
        <w:ind w:left="4766"/>
        <w:contextualSpacing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Curriculum Discussion</w:t>
      </w:r>
    </w:p>
    <w:p w:rsidR="00A91864" w:rsidRPr="00A91864" w:rsidRDefault="00A91864" w:rsidP="00212F1D">
      <w:pPr>
        <w:numPr>
          <w:ilvl w:val="2"/>
          <w:numId w:val="2"/>
        </w:numPr>
        <w:spacing w:after="120" w:line="240" w:lineRule="auto"/>
        <w:ind w:left="4766"/>
        <w:contextualSpacing/>
        <w:rPr>
          <w:rFonts w:ascii="Times New Roman" w:eastAsia="Times New Roman" w:hAnsi="Times New Roman" w:cs="Times New Roman"/>
          <w:color w:val="4590B8"/>
          <w:sz w:val="33"/>
          <w:szCs w:val="24"/>
        </w:rPr>
      </w:pPr>
      <w:r w:rsidRPr="00A91864">
        <w:rPr>
          <w:rFonts w:eastAsiaTheme="minorEastAsia" w:hAnsi="Gill Sans MT"/>
          <w:color w:val="262626" w:themeColor="text1" w:themeTint="D9"/>
          <w:kern w:val="24"/>
          <w:sz w:val="36"/>
          <w:szCs w:val="36"/>
        </w:rPr>
        <w:t>Schedule Next Meeting and Professional Development Session</w:t>
      </w:r>
    </w:p>
    <w:p w:rsidR="00A91864" w:rsidRDefault="00A91864" w:rsidP="00A91864">
      <w:pPr>
        <w:rPr>
          <w:b/>
          <w:sz w:val="40"/>
          <w:szCs w:val="40"/>
        </w:rPr>
      </w:pPr>
    </w:p>
    <w:p w:rsidR="004D541C" w:rsidRPr="00A91864" w:rsidRDefault="004D541C" w:rsidP="00A91864">
      <w:pPr>
        <w:rPr>
          <w:b/>
          <w:sz w:val="40"/>
          <w:szCs w:val="40"/>
        </w:rPr>
      </w:pPr>
      <w:r>
        <w:rPr>
          <w:b/>
          <w:sz w:val="40"/>
          <w:szCs w:val="40"/>
        </w:rPr>
        <w:t>www.untavatar.org</w:t>
      </w:r>
    </w:p>
    <w:sectPr w:rsidR="004D541C" w:rsidRPr="00A9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E21FB"/>
    <w:multiLevelType w:val="hybridMultilevel"/>
    <w:tmpl w:val="BF966990"/>
    <w:lvl w:ilvl="0" w:tplc="AC98E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89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4F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4E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C3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ACA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65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EF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86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E21AA"/>
    <w:multiLevelType w:val="hybridMultilevel"/>
    <w:tmpl w:val="8304A942"/>
    <w:lvl w:ilvl="0" w:tplc="FA785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62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4E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ED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E3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E8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27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2C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43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64"/>
    <w:rsid w:val="00212F1D"/>
    <w:rsid w:val="002F70E1"/>
    <w:rsid w:val="003E7820"/>
    <w:rsid w:val="004D541C"/>
    <w:rsid w:val="0084166C"/>
    <w:rsid w:val="00A91864"/>
    <w:rsid w:val="00C8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6CE10-D891-4EC6-8C06-111714A4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1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3351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991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42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854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362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088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576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634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268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250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831">
          <w:marLeft w:val="26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Melisa D.</dc:creator>
  <cp:keywords/>
  <dc:description/>
  <cp:lastModifiedBy>Basey, Melodie</cp:lastModifiedBy>
  <cp:revision>2</cp:revision>
  <dcterms:created xsi:type="dcterms:W3CDTF">2016-07-13T13:50:00Z</dcterms:created>
  <dcterms:modified xsi:type="dcterms:W3CDTF">2016-07-13T13:50:00Z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-842399740</vt:i4>
  </property>
  <property fmtid="{D5CDD505-2E9C-101B-9397-08002B2CF9AE}" pid="3" name="_NewReviewCycle">
    <vt:lpwstr/>
  </property>
  <property fmtid="{D5CDD505-2E9C-101B-9397-08002B2CF9AE}" pid="4" name="_EmailSubject">
    <vt:lpwstr>Region 8 AVATAR Documents</vt:lpwstr>
  </property>
  <property fmtid="{D5CDD505-2E9C-101B-9397-08002B2CF9AE}" pid="5" name="_AuthorEmail">
    <vt:lpwstr>Melisa.Jones@texarkanacollege.edu</vt:lpwstr>
  </property>
  <property fmtid="{D5CDD505-2E9C-101B-9397-08002B2CF9AE}" pid="6" name="_AuthorEmailDisplayName">
    <vt:lpwstr>Jones, Melisa D.</vt:lpwstr>
  </property>
  <property fmtid="{D5CDD505-2E9C-101B-9397-08002B2CF9AE}" pid="7" name="_ReviewingToolsShownOnce">
    <vt:lpwstr/>
  </property>
</Properties>
</file>