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D9" w:rsidRDefault="00CC7A41" w:rsidP="00CC7A41">
      <w:pPr>
        <w:pStyle w:val="Heading2"/>
        <w:jc w:val="center"/>
      </w:pPr>
      <w:bookmarkStart w:id="0" w:name="_GoBack"/>
      <w:bookmarkEnd w:id="0"/>
      <w:r>
        <w:t>Action and Sustainability Plan – August 2012 – July 2013</w:t>
      </w:r>
    </w:p>
    <w:p w:rsidR="00CC7A41" w:rsidRDefault="00CC7A41" w:rsidP="00CC7A41">
      <w:pPr>
        <w:pStyle w:val="Subtitle"/>
        <w:jc w:val="center"/>
      </w:pPr>
      <w:r>
        <w:t>ESC Region XIII</w:t>
      </w:r>
    </w:p>
    <w:tbl>
      <w:tblPr>
        <w:tblStyle w:val="TableGrid"/>
        <w:tblW w:w="0" w:type="auto"/>
        <w:tblLook w:val="04A0" w:firstRow="1" w:lastRow="0" w:firstColumn="1" w:lastColumn="0" w:noHBand="0" w:noVBand="1"/>
      </w:tblPr>
      <w:tblGrid>
        <w:gridCol w:w="1167"/>
        <w:gridCol w:w="4193"/>
        <w:gridCol w:w="2604"/>
        <w:gridCol w:w="2618"/>
        <w:gridCol w:w="2594"/>
      </w:tblGrid>
      <w:tr w:rsidR="00694DDF" w:rsidTr="007445E9">
        <w:trPr>
          <w:tblHeader/>
        </w:trPr>
        <w:tc>
          <w:tcPr>
            <w:tcW w:w="1167" w:type="dxa"/>
            <w:shd w:val="clear" w:color="auto" w:fill="EAF1DD" w:themeFill="accent3" w:themeFillTint="33"/>
          </w:tcPr>
          <w:p w:rsidR="00CC7A41" w:rsidRPr="00CC7A41" w:rsidRDefault="00CC7A41" w:rsidP="00CC7A41">
            <w:pPr>
              <w:jc w:val="center"/>
              <w:rPr>
                <w:rStyle w:val="Emphasis"/>
              </w:rPr>
            </w:pPr>
            <w:r>
              <w:rPr>
                <w:rStyle w:val="Emphasis"/>
              </w:rPr>
              <w:t>Date</w:t>
            </w:r>
          </w:p>
        </w:tc>
        <w:tc>
          <w:tcPr>
            <w:tcW w:w="4197" w:type="dxa"/>
            <w:shd w:val="clear" w:color="auto" w:fill="EAF1DD" w:themeFill="accent3" w:themeFillTint="33"/>
          </w:tcPr>
          <w:p w:rsidR="00CC7A41" w:rsidRPr="00CC7A41" w:rsidRDefault="00CC7A41" w:rsidP="00CC7A41">
            <w:pPr>
              <w:jc w:val="center"/>
              <w:rPr>
                <w:rStyle w:val="Emphasis"/>
              </w:rPr>
            </w:pPr>
            <w:r>
              <w:rPr>
                <w:rStyle w:val="Emphasis"/>
              </w:rPr>
              <w:t>Vertical Alignment Actions</w:t>
            </w:r>
          </w:p>
        </w:tc>
        <w:tc>
          <w:tcPr>
            <w:tcW w:w="2605" w:type="dxa"/>
            <w:shd w:val="clear" w:color="auto" w:fill="EAF1DD" w:themeFill="accent3" w:themeFillTint="33"/>
          </w:tcPr>
          <w:p w:rsidR="00CC7A41" w:rsidRPr="00CC7A41" w:rsidRDefault="00CC7A41" w:rsidP="00CC7A41">
            <w:pPr>
              <w:jc w:val="center"/>
              <w:rPr>
                <w:rStyle w:val="Emphasis"/>
              </w:rPr>
            </w:pPr>
            <w:r>
              <w:rPr>
                <w:rStyle w:val="Emphasis"/>
              </w:rPr>
              <w:t>Resources Required and Persons Responsible</w:t>
            </w:r>
          </w:p>
        </w:tc>
        <w:tc>
          <w:tcPr>
            <w:tcW w:w="2611" w:type="dxa"/>
            <w:shd w:val="clear" w:color="auto" w:fill="EAF1DD" w:themeFill="accent3" w:themeFillTint="33"/>
          </w:tcPr>
          <w:p w:rsidR="00CC7A41" w:rsidRPr="00CC7A41" w:rsidRDefault="00CC7A41" w:rsidP="00CC7A41">
            <w:pPr>
              <w:jc w:val="center"/>
              <w:rPr>
                <w:rStyle w:val="Emphasis"/>
              </w:rPr>
            </w:pPr>
            <w:r>
              <w:rPr>
                <w:rStyle w:val="Emphasis"/>
              </w:rPr>
              <w:t>Evidence of Implementation</w:t>
            </w:r>
          </w:p>
        </w:tc>
        <w:tc>
          <w:tcPr>
            <w:tcW w:w="2596" w:type="dxa"/>
            <w:shd w:val="clear" w:color="auto" w:fill="EAF1DD" w:themeFill="accent3" w:themeFillTint="33"/>
          </w:tcPr>
          <w:p w:rsidR="00CC7A41" w:rsidRPr="00CC7A41" w:rsidRDefault="00CC7A41" w:rsidP="00CC7A41">
            <w:pPr>
              <w:jc w:val="center"/>
              <w:rPr>
                <w:rStyle w:val="Emphasis"/>
              </w:rPr>
            </w:pPr>
            <w:r>
              <w:rPr>
                <w:rStyle w:val="Emphasis"/>
              </w:rPr>
              <w:t>Evidence of Impact</w:t>
            </w:r>
          </w:p>
        </w:tc>
      </w:tr>
      <w:tr w:rsidR="003E01C3" w:rsidTr="00730825">
        <w:tc>
          <w:tcPr>
            <w:tcW w:w="1167" w:type="dxa"/>
          </w:tcPr>
          <w:p w:rsidR="003E01C3" w:rsidRDefault="003E01C3" w:rsidP="00CC7A41">
            <w:r>
              <w:t>8/13/12</w:t>
            </w:r>
          </w:p>
        </w:tc>
        <w:tc>
          <w:tcPr>
            <w:tcW w:w="4197" w:type="dxa"/>
          </w:tcPr>
          <w:p w:rsidR="003E01C3" w:rsidRDefault="003E01C3" w:rsidP="003E01C3">
            <w:r>
              <w:t>Attend TOT at ESC Region 11: Training the 2012-13 Vertical Alignment Team</w:t>
            </w:r>
          </w:p>
        </w:tc>
        <w:tc>
          <w:tcPr>
            <w:tcW w:w="2605" w:type="dxa"/>
          </w:tcPr>
          <w:p w:rsidR="003E01C3" w:rsidRDefault="003E01C3" w:rsidP="00CC7A41">
            <w:r>
              <w:t>ESC Facilitator / All</w:t>
            </w:r>
          </w:p>
        </w:tc>
        <w:tc>
          <w:tcPr>
            <w:tcW w:w="2611" w:type="dxa"/>
          </w:tcPr>
          <w:p w:rsidR="003E01C3" w:rsidRDefault="003E01C3" w:rsidP="00CC7A41">
            <w:r>
              <w:t>Attendance at meeting</w:t>
            </w:r>
          </w:p>
        </w:tc>
        <w:tc>
          <w:tcPr>
            <w:tcW w:w="2596" w:type="dxa"/>
          </w:tcPr>
          <w:p w:rsidR="003E01C3" w:rsidRDefault="003E01C3" w:rsidP="00CC7A41"/>
        </w:tc>
      </w:tr>
      <w:tr w:rsidR="00730825" w:rsidTr="00730825">
        <w:tc>
          <w:tcPr>
            <w:tcW w:w="1167" w:type="dxa"/>
          </w:tcPr>
          <w:p w:rsidR="00CC7A41" w:rsidRDefault="00CC7A41" w:rsidP="00CC7A41">
            <w:r>
              <w:t>9/17/2012</w:t>
            </w:r>
          </w:p>
        </w:tc>
        <w:tc>
          <w:tcPr>
            <w:tcW w:w="4197" w:type="dxa"/>
          </w:tcPr>
          <w:p w:rsidR="00CC7A41" w:rsidRDefault="00CC7A41" w:rsidP="00CC7A41">
            <w:r>
              <w:t>Regional Data Power Point Completed</w:t>
            </w:r>
          </w:p>
          <w:p w:rsidR="00CC7A41" w:rsidRPr="00CC7A41" w:rsidRDefault="00CC7A41" w:rsidP="00B86611">
            <w:pPr>
              <w:rPr>
                <w:i/>
              </w:rPr>
            </w:pPr>
            <w:r w:rsidRPr="00694DDF">
              <w:rPr>
                <w:i/>
                <w:sz w:val="18"/>
              </w:rPr>
              <w:t xml:space="preserve">*Regional Data Collection, Reporting, Use in Decision Making, and Follow </w:t>
            </w:r>
            <w:r w:rsidR="00B86611" w:rsidRPr="00694DDF">
              <w:rPr>
                <w:i/>
                <w:sz w:val="18"/>
              </w:rPr>
              <w:t>Up</w:t>
            </w:r>
          </w:p>
        </w:tc>
        <w:tc>
          <w:tcPr>
            <w:tcW w:w="2605" w:type="dxa"/>
          </w:tcPr>
          <w:p w:rsidR="00CC7A41" w:rsidRDefault="00B86611" w:rsidP="00CC7A41">
            <w:r>
              <w:t>ESC Facilitator</w:t>
            </w:r>
          </w:p>
        </w:tc>
        <w:tc>
          <w:tcPr>
            <w:tcW w:w="2611" w:type="dxa"/>
          </w:tcPr>
          <w:p w:rsidR="00CC7A41" w:rsidRDefault="00CC7A41" w:rsidP="00CC7A41"/>
        </w:tc>
        <w:tc>
          <w:tcPr>
            <w:tcW w:w="2596" w:type="dxa"/>
          </w:tcPr>
          <w:p w:rsidR="00CC7A41" w:rsidRDefault="00CC7A41" w:rsidP="00CC7A41"/>
        </w:tc>
      </w:tr>
      <w:tr w:rsidR="002D4C21" w:rsidTr="00CC7A41">
        <w:tc>
          <w:tcPr>
            <w:tcW w:w="1008" w:type="dxa"/>
          </w:tcPr>
          <w:p w:rsidR="00CC7A41" w:rsidRDefault="00B86611" w:rsidP="00CC7A41">
            <w:r>
              <w:t>9/17/2012</w:t>
            </w:r>
          </w:p>
        </w:tc>
        <w:tc>
          <w:tcPr>
            <w:tcW w:w="4262" w:type="dxa"/>
          </w:tcPr>
          <w:p w:rsidR="00CC7A41" w:rsidRDefault="00B86611" w:rsidP="00CC7A41">
            <w:r>
              <w:t>Action and Sustainability Plan Completed</w:t>
            </w:r>
          </w:p>
          <w:p w:rsidR="00B86611" w:rsidRPr="00B86611" w:rsidRDefault="00B86611" w:rsidP="00CC7A41">
            <w:pPr>
              <w:rPr>
                <w:i/>
              </w:rPr>
            </w:pPr>
            <w:r w:rsidRPr="00694DDF">
              <w:rPr>
                <w:i/>
                <w:sz w:val="18"/>
              </w:rPr>
              <w:t>*Partnership Goals Related to Critical Conversations, Actions, and Outcomes for Students’ Success</w:t>
            </w:r>
          </w:p>
        </w:tc>
        <w:tc>
          <w:tcPr>
            <w:tcW w:w="2635" w:type="dxa"/>
          </w:tcPr>
          <w:p w:rsidR="00CC7A41" w:rsidRDefault="00B86611" w:rsidP="00CC7A41">
            <w:r>
              <w:t>ESC Facilitator/All Partners</w:t>
            </w:r>
          </w:p>
        </w:tc>
        <w:tc>
          <w:tcPr>
            <w:tcW w:w="2635" w:type="dxa"/>
          </w:tcPr>
          <w:p w:rsidR="00CC7A41" w:rsidRDefault="00CC7A41" w:rsidP="00CC7A41"/>
        </w:tc>
        <w:tc>
          <w:tcPr>
            <w:tcW w:w="2636" w:type="dxa"/>
          </w:tcPr>
          <w:p w:rsidR="00CC7A41" w:rsidRDefault="00CC7A41" w:rsidP="00CC7A41"/>
        </w:tc>
      </w:tr>
      <w:tr w:rsidR="002D4C21" w:rsidTr="00CC7A41">
        <w:tc>
          <w:tcPr>
            <w:tcW w:w="1008" w:type="dxa"/>
          </w:tcPr>
          <w:p w:rsidR="00CC7A41" w:rsidRDefault="009819E1" w:rsidP="00CC7A41">
            <w:r>
              <w:t>On or before Oct 5</w:t>
            </w:r>
            <w:r w:rsidRPr="009819E1">
              <w:rPr>
                <w:vertAlign w:val="superscript"/>
              </w:rPr>
              <w:t>th</w:t>
            </w:r>
            <w:r>
              <w:t xml:space="preserve"> </w:t>
            </w:r>
          </w:p>
        </w:tc>
        <w:tc>
          <w:tcPr>
            <w:tcW w:w="4262" w:type="dxa"/>
          </w:tcPr>
          <w:p w:rsidR="00B86611" w:rsidRDefault="009819E1" w:rsidP="00CC7A41">
            <w:r w:rsidRPr="009819E1">
              <w:t xml:space="preserve">AVATAR project </w:t>
            </w:r>
            <w:r>
              <w:t>team meeting to prioritize action plan items, set time frames, establish communication channels</w:t>
            </w:r>
          </w:p>
          <w:p w:rsidR="009819E1" w:rsidRPr="009819E1" w:rsidRDefault="009819E1" w:rsidP="009819E1">
            <w:r w:rsidRPr="009819E1">
              <w:rPr>
                <w:i/>
                <w:sz w:val="18"/>
              </w:rPr>
              <w:t>*Partner and Team Relationship: Norms, Logistics, Expectations and Documentation</w:t>
            </w:r>
          </w:p>
        </w:tc>
        <w:tc>
          <w:tcPr>
            <w:tcW w:w="2635" w:type="dxa"/>
          </w:tcPr>
          <w:p w:rsidR="00CC7A41" w:rsidRDefault="009819E1" w:rsidP="00CC7A41">
            <w:r>
              <w:t>ESC Facilitator/ All Partners</w:t>
            </w:r>
          </w:p>
        </w:tc>
        <w:tc>
          <w:tcPr>
            <w:tcW w:w="2635" w:type="dxa"/>
          </w:tcPr>
          <w:p w:rsidR="00CC7A41" w:rsidRDefault="009819E1" w:rsidP="00CC7A41">
            <w:r>
              <w:t>Meeting Agenda</w:t>
            </w:r>
          </w:p>
          <w:p w:rsidR="009819E1" w:rsidRDefault="009819E1" w:rsidP="00CC7A41">
            <w:r>
              <w:t>Prioritization</w:t>
            </w:r>
          </w:p>
          <w:p w:rsidR="009819E1" w:rsidRDefault="009819E1" w:rsidP="00CC7A41">
            <w:r>
              <w:t>Action Plan</w:t>
            </w:r>
          </w:p>
        </w:tc>
        <w:tc>
          <w:tcPr>
            <w:tcW w:w="2636" w:type="dxa"/>
          </w:tcPr>
          <w:p w:rsidR="00CC7A41" w:rsidRDefault="00CC7A41" w:rsidP="00CC7A41"/>
        </w:tc>
      </w:tr>
      <w:tr w:rsidR="00887B2A" w:rsidTr="00CC7A41">
        <w:tc>
          <w:tcPr>
            <w:tcW w:w="1008" w:type="dxa"/>
          </w:tcPr>
          <w:p w:rsidR="00887B2A" w:rsidRDefault="00887B2A" w:rsidP="00F74903">
            <w:r>
              <w:t>On or before Nov 16</w:t>
            </w:r>
            <w:r w:rsidRPr="00887B2A">
              <w:rPr>
                <w:vertAlign w:val="superscript"/>
              </w:rPr>
              <w:t>th</w:t>
            </w:r>
          </w:p>
        </w:tc>
        <w:tc>
          <w:tcPr>
            <w:tcW w:w="4262" w:type="dxa"/>
          </w:tcPr>
          <w:p w:rsidR="00887B2A" w:rsidRDefault="00887B2A" w:rsidP="00F74903">
            <w:r>
              <w:t>CCRS presentation at Curriculum Council in content areas.</w:t>
            </w:r>
          </w:p>
          <w:p w:rsidR="00887B2A" w:rsidRDefault="00887B2A" w:rsidP="00F74903">
            <w:r>
              <w:rPr>
                <w:i/>
                <w:sz w:val="18"/>
              </w:rPr>
              <w:t>*</w:t>
            </w:r>
            <w:r w:rsidRPr="007445E9">
              <w:rPr>
                <w:i/>
                <w:sz w:val="18"/>
              </w:rPr>
              <w:t>Communications with Vertical Alignment Partners and Team Members Regarding Critical Conversations, Progress, Outcomes, and Outreach Efforts</w:t>
            </w:r>
          </w:p>
        </w:tc>
        <w:tc>
          <w:tcPr>
            <w:tcW w:w="2635" w:type="dxa"/>
          </w:tcPr>
          <w:p w:rsidR="00887B2A" w:rsidRDefault="00887B2A" w:rsidP="00F74903">
            <w:r>
              <w:t>ESC Facilitator</w:t>
            </w:r>
          </w:p>
        </w:tc>
        <w:tc>
          <w:tcPr>
            <w:tcW w:w="2635" w:type="dxa"/>
          </w:tcPr>
          <w:p w:rsidR="00887B2A" w:rsidRDefault="00887B2A" w:rsidP="00F74903">
            <w:r>
              <w:t>Meeting Agenda, Meeting Materials, Curriculum Council Superintendent Edition</w:t>
            </w:r>
          </w:p>
        </w:tc>
        <w:tc>
          <w:tcPr>
            <w:tcW w:w="2636" w:type="dxa"/>
          </w:tcPr>
          <w:p w:rsidR="00887B2A" w:rsidRDefault="00887B2A" w:rsidP="00F74903"/>
        </w:tc>
      </w:tr>
      <w:tr w:rsidR="002D4C21" w:rsidTr="00CC7A41">
        <w:tc>
          <w:tcPr>
            <w:tcW w:w="1008" w:type="dxa"/>
          </w:tcPr>
          <w:p w:rsidR="002D4C21" w:rsidRDefault="002D4C21" w:rsidP="00F74903">
            <w:r>
              <w:t>On or before Nov 16</w:t>
            </w:r>
            <w:r w:rsidRPr="002D4C21">
              <w:rPr>
                <w:vertAlign w:val="superscript"/>
              </w:rPr>
              <w:t>th</w:t>
            </w:r>
          </w:p>
        </w:tc>
        <w:tc>
          <w:tcPr>
            <w:tcW w:w="4262" w:type="dxa"/>
          </w:tcPr>
          <w:p w:rsidR="002D4C21" w:rsidRDefault="002D4C21" w:rsidP="00F74903">
            <w:proofErr w:type="spellStart"/>
            <w:r>
              <w:t>GenTex</w:t>
            </w:r>
            <w:proofErr w:type="spellEnd"/>
            <w:r>
              <w:t xml:space="preserve"> – Rock Your Future presentation at Curriculum Council</w:t>
            </w:r>
          </w:p>
          <w:p w:rsidR="007445E9" w:rsidRPr="007445E9" w:rsidRDefault="007445E9" w:rsidP="00F74903">
            <w:pPr>
              <w:rPr>
                <w:i/>
              </w:rPr>
            </w:pPr>
            <w:r>
              <w:rPr>
                <w:i/>
                <w:sz w:val="18"/>
              </w:rPr>
              <w:t>*</w:t>
            </w:r>
            <w:r w:rsidRPr="007445E9">
              <w:rPr>
                <w:i/>
                <w:sz w:val="18"/>
              </w:rPr>
              <w:t>Communications with Vertical Alignment Partners and Team Members Regarding Critical Conversations, Progress, Outcomes, and Outreach Efforts</w:t>
            </w:r>
          </w:p>
        </w:tc>
        <w:tc>
          <w:tcPr>
            <w:tcW w:w="2635" w:type="dxa"/>
          </w:tcPr>
          <w:p w:rsidR="002D4C21" w:rsidRDefault="002D4C21" w:rsidP="00F74903">
            <w:r>
              <w:t xml:space="preserve">ESC Facilitator </w:t>
            </w:r>
          </w:p>
        </w:tc>
        <w:tc>
          <w:tcPr>
            <w:tcW w:w="2635" w:type="dxa"/>
          </w:tcPr>
          <w:p w:rsidR="002D4C21" w:rsidRDefault="002D4C21" w:rsidP="00F74903">
            <w:r>
              <w:t>Meeting Agenda, Meeting Materials, Curriculum Council Superintendent Edition</w:t>
            </w:r>
          </w:p>
        </w:tc>
        <w:tc>
          <w:tcPr>
            <w:tcW w:w="2636" w:type="dxa"/>
          </w:tcPr>
          <w:p w:rsidR="002D4C21" w:rsidRDefault="002D4C21" w:rsidP="00F74903"/>
        </w:tc>
      </w:tr>
      <w:tr w:rsidR="00730825" w:rsidTr="00CC7A41">
        <w:tc>
          <w:tcPr>
            <w:tcW w:w="1008" w:type="dxa"/>
          </w:tcPr>
          <w:p w:rsidR="00730825" w:rsidRDefault="00730825" w:rsidP="00F74903">
            <w:r>
              <w:t>On or before Nov 30</w:t>
            </w:r>
            <w:r w:rsidRPr="00B86611">
              <w:rPr>
                <w:vertAlign w:val="superscript"/>
              </w:rPr>
              <w:t>th</w:t>
            </w:r>
            <w:r>
              <w:t xml:space="preserve"> </w:t>
            </w:r>
          </w:p>
        </w:tc>
        <w:tc>
          <w:tcPr>
            <w:tcW w:w="4262" w:type="dxa"/>
          </w:tcPr>
          <w:p w:rsidR="00730825" w:rsidRDefault="00730825" w:rsidP="00F74903">
            <w:r>
              <w:t>Publish Article Highlighting data related to project supported by ACC and Anderson HS through English Language Arts</w:t>
            </w:r>
          </w:p>
          <w:p w:rsidR="00730825" w:rsidRPr="00B86611" w:rsidRDefault="00730825" w:rsidP="00F74903">
            <w:pPr>
              <w:rPr>
                <w:i/>
              </w:rPr>
            </w:pPr>
            <w:r w:rsidRPr="00694DDF">
              <w:rPr>
                <w:i/>
                <w:sz w:val="18"/>
              </w:rPr>
              <w:t xml:space="preserve">*Shared Understanding of College and Career Readiness Standards and Assessments among </w:t>
            </w:r>
            <w:r w:rsidRPr="00694DDF">
              <w:rPr>
                <w:i/>
                <w:sz w:val="18"/>
              </w:rPr>
              <w:lastRenderedPageBreak/>
              <w:t>Educational Partners and Team Members</w:t>
            </w:r>
          </w:p>
        </w:tc>
        <w:tc>
          <w:tcPr>
            <w:tcW w:w="2635" w:type="dxa"/>
          </w:tcPr>
          <w:p w:rsidR="00730825" w:rsidRDefault="00730825" w:rsidP="00F74903">
            <w:r>
              <w:lastRenderedPageBreak/>
              <w:t>Post-Secondary Academic Leader</w:t>
            </w:r>
          </w:p>
        </w:tc>
        <w:tc>
          <w:tcPr>
            <w:tcW w:w="2635" w:type="dxa"/>
          </w:tcPr>
          <w:p w:rsidR="00730825" w:rsidRDefault="00730825" w:rsidP="00F74903">
            <w:r>
              <w:t>Publish to Journal</w:t>
            </w:r>
          </w:p>
        </w:tc>
        <w:tc>
          <w:tcPr>
            <w:tcW w:w="2636" w:type="dxa"/>
          </w:tcPr>
          <w:p w:rsidR="00730825" w:rsidRDefault="00730825" w:rsidP="00F74903"/>
        </w:tc>
      </w:tr>
      <w:tr w:rsidR="00730825" w:rsidTr="00730825">
        <w:tc>
          <w:tcPr>
            <w:tcW w:w="1167" w:type="dxa"/>
          </w:tcPr>
          <w:p w:rsidR="00730825" w:rsidRDefault="00730825" w:rsidP="00730825">
            <w:r>
              <w:lastRenderedPageBreak/>
              <w:t>On or before Nov 30</w:t>
            </w:r>
            <w:r w:rsidRPr="00730825">
              <w:rPr>
                <w:vertAlign w:val="superscript"/>
              </w:rPr>
              <w:t>th</w:t>
            </w:r>
            <w:r>
              <w:t xml:space="preserve">  </w:t>
            </w:r>
          </w:p>
        </w:tc>
        <w:tc>
          <w:tcPr>
            <w:tcW w:w="4197" w:type="dxa"/>
          </w:tcPr>
          <w:p w:rsidR="00730825" w:rsidRDefault="00730825" w:rsidP="00CC7A41">
            <w:r>
              <w:t xml:space="preserve">Investigate the feasibility within the fiscal limitations of the grant of creating videos highlighting the project with ACC and Anderson HS. Videos would be utilized to disseminate information as well as increase the capacity of others to implement a similar program. </w:t>
            </w:r>
          </w:p>
          <w:p w:rsidR="00730825" w:rsidRPr="00694DDF" w:rsidRDefault="00730825" w:rsidP="00694DDF">
            <w:pPr>
              <w:rPr>
                <w:sz w:val="18"/>
              </w:rPr>
            </w:pPr>
            <w:r w:rsidRPr="00694DDF">
              <w:rPr>
                <w:sz w:val="18"/>
              </w:rPr>
              <w:t>*Shard Understanding of college and Career Readiness Standards and Assessments among Educational Partners and Team Members</w:t>
            </w:r>
          </w:p>
          <w:p w:rsidR="00730825" w:rsidRDefault="00730825" w:rsidP="00CC7A41"/>
        </w:tc>
        <w:tc>
          <w:tcPr>
            <w:tcW w:w="2605" w:type="dxa"/>
          </w:tcPr>
          <w:p w:rsidR="00730825" w:rsidRDefault="00730825" w:rsidP="00CC7A41">
            <w:r>
              <w:t>ESC Facilitator/All Partners</w:t>
            </w:r>
          </w:p>
        </w:tc>
        <w:tc>
          <w:tcPr>
            <w:tcW w:w="2611" w:type="dxa"/>
          </w:tcPr>
          <w:p w:rsidR="00730825" w:rsidRDefault="00730825" w:rsidP="00CC7A41">
            <w:r>
              <w:t>Project scope, time line and associated costs</w:t>
            </w:r>
          </w:p>
          <w:p w:rsidR="00730825" w:rsidRDefault="00730825" w:rsidP="00CC7A41"/>
          <w:p w:rsidR="00730825" w:rsidRDefault="00730825" w:rsidP="00CC7A41"/>
        </w:tc>
        <w:tc>
          <w:tcPr>
            <w:tcW w:w="2596" w:type="dxa"/>
          </w:tcPr>
          <w:p w:rsidR="00730825" w:rsidRDefault="00730825" w:rsidP="00CC7A41"/>
        </w:tc>
      </w:tr>
      <w:tr w:rsidR="00730825" w:rsidTr="00730825">
        <w:tc>
          <w:tcPr>
            <w:tcW w:w="1167" w:type="dxa"/>
          </w:tcPr>
          <w:p w:rsidR="00730825" w:rsidRDefault="00730825" w:rsidP="00CC7A41">
            <w:r>
              <w:t>On or before Nov 30</w:t>
            </w:r>
            <w:r w:rsidRPr="009819E1">
              <w:rPr>
                <w:vertAlign w:val="superscript"/>
              </w:rPr>
              <w:t>th</w:t>
            </w:r>
            <w:r>
              <w:t xml:space="preserve"> </w:t>
            </w:r>
          </w:p>
        </w:tc>
        <w:tc>
          <w:tcPr>
            <w:tcW w:w="4197" w:type="dxa"/>
          </w:tcPr>
          <w:p w:rsidR="00730825" w:rsidRDefault="00730825" w:rsidP="00CC7A41">
            <w:r>
              <w:t xml:space="preserve">Investigate the feasibility of partnering with St. Edward and ACC to create workshops for first year writing teachers. </w:t>
            </w:r>
          </w:p>
          <w:p w:rsidR="00730825" w:rsidRPr="009819E1" w:rsidRDefault="00730825" w:rsidP="009819E1">
            <w:pPr>
              <w:rPr>
                <w:i/>
                <w:sz w:val="18"/>
              </w:rPr>
            </w:pPr>
            <w:r>
              <w:rPr>
                <w:i/>
                <w:sz w:val="18"/>
              </w:rPr>
              <w:t>*</w:t>
            </w:r>
            <w:r w:rsidRPr="009819E1">
              <w:rPr>
                <w:i/>
                <w:sz w:val="18"/>
              </w:rPr>
              <w:t>Course Syllabi and Reference Course Profile Information Review</w:t>
            </w:r>
          </w:p>
          <w:p w:rsidR="00730825" w:rsidRDefault="00730825" w:rsidP="00CC7A41"/>
        </w:tc>
        <w:tc>
          <w:tcPr>
            <w:tcW w:w="2605" w:type="dxa"/>
          </w:tcPr>
          <w:p w:rsidR="00730825" w:rsidRDefault="00730825" w:rsidP="00CC7A41">
            <w:r>
              <w:t>Post-Secondary Academic Leaders / All Partners</w:t>
            </w:r>
          </w:p>
        </w:tc>
        <w:tc>
          <w:tcPr>
            <w:tcW w:w="2611" w:type="dxa"/>
          </w:tcPr>
          <w:p w:rsidR="00730825" w:rsidRDefault="00730825" w:rsidP="009819E1">
            <w:r>
              <w:t>Project scope, time line and associated costs</w:t>
            </w:r>
          </w:p>
          <w:p w:rsidR="00730825" w:rsidRDefault="00730825" w:rsidP="00CC7A41"/>
        </w:tc>
        <w:tc>
          <w:tcPr>
            <w:tcW w:w="2596" w:type="dxa"/>
          </w:tcPr>
          <w:p w:rsidR="00730825" w:rsidRDefault="00730825" w:rsidP="00CC7A41"/>
        </w:tc>
      </w:tr>
      <w:tr w:rsidR="00730825" w:rsidTr="00730825">
        <w:tc>
          <w:tcPr>
            <w:tcW w:w="1167" w:type="dxa"/>
          </w:tcPr>
          <w:p w:rsidR="00730825" w:rsidRDefault="00730825" w:rsidP="00F74903">
            <w:r>
              <w:t>On or before Nov 30</w:t>
            </w:r>
            <w:r w:rsidRPr="00730825">
              <w:rPr>
                <w:vertAlign w:val="superscript"/>
              </w:rPr>
              <w:t>th</w:t>
            </w:r>
            <w:r>
              <w:t xml:space="preserve"> </w:t>
            </w:r>
          </w:p>
        </w:tc>
        <w:tc>
          <w:tcPr>
            <w:tcW w:w="4197" w:type="dxa"/>
          </w:tcPr>
          <w:p w:rsidR="00730825" w:rsidRDefault="00730825" w:rsidP="00F74903">
            <w:r>
              <w:t>Investigate opportunities to develop “lessons” for soft skills (Cross Curricular Standards) for tutorial classes at the HS or secondary institution</w:t>
            </w:r>
          </w:p>
          <w:p w:rsidR="002D4C21" w:rsidRDefault="002D4C21" w:rsidP="002D4C21">
            <w:r w:rsidRPr="002D4C21">
              <w:rPr>
                <w:i/>
                <w:sz w:val="18"/>
              </w:rPr>
              <w:t>*Shard Understanding of college and Career Readiness Standards and Assessments among Educational Partners and Team Members</w:t>
            </w:r>
          </w:p>
        </w:tc>
        <w:tc>
          <w:tcPr>
            <w:tcW w:w="2605" w:type="dxa"/>
          </w:tcPr>
          <w:p w:rsidR="00730825" w:rsidRDefault="00730825" w:rsidP="00F74903">
            <w:r>
              <w:t>All Partners</w:t>
            </w:r>
          </w:p>
        </w:tc>
        <w:tc>
          <w:tcPr>
            <w:tcW w:w="2611" w:type="dxa"/>
          </w:tcPr>
          <w:p w:rsidR="00730825" w:rsidRDefault="00730825" w:rsidP="00730825">
            <w:r>
              <w:t>Project scope, time line and associated costs</w:t>
            </w:r>
          </w:p>
          <w:p w:rsidR="00730825" w:rsidRDefault="00730825" w:rsidP="00F74903"/>
        </w:tc>
        <w:tc>
          <w:tcPr>
            <w:tcW w:w="2596" w:type="dxa"/>
          </w:tcPr>
          <w:p w:rsidR="00730825" w:rsidRDefault="00730825" w:rsidP="00CC7A41"/>
        </w:tc>
      </w:tr>
      <w:tr w:rsidR="00730825" w:rsidTr="00730825">
        <w:tc>
          <w:tcPr>
            <w:tcW w:w="1167" w:type="dxa"/>
          </w:tcPr>
          <w:p w:rsidR="00730825" w:rsidRDefault="00730825" w:rsidP="00F74903">
            <w:r>
              <w:t>On or before Dec 3</w:t>
            </w:r>
            <w:r w:rsidRPr="00730825">
              <w:rPr>
                <w:vertAlign w:val="superscript"/>
              </w:rPr>
              <w:t>rd</w:t>
            </w:r>
            <w:r>
              <w:t xml:space="preserve"> </w:t>
            </w:r>
          </w:p>
        </w:tc>
        <w:tc>
          <w:tcPr>
            <w:tcW w:w="4197" w:type="dxa"/>
          </w:tcPr>
          <w:p w:rsidR="00730825" w:rsidRDefault="00730825" w:rsidP="00F74903">
            <w:r>
              <w:t xml:space="preserve">Share prioritized projects within the region through Curriculum Council, Regional Advisory Council, ESC Region XIII Blogs, </w:t>
            </w:r>
            <w:proofErr w:type="spellStart"/>
            <w:r>
              <w:t>etc</w:t>
            </w:r>
            <w:proofErr w:type="spellEnd"/>
          </w:p>
          <w:p w:rsidR="002D4C21" w:rsidRPr="002D4C21" w:rsidRDefault="002D4C21" w:rsidP="00F74903">
            <w:pPr>
              <w:rPr>
                <w:i/>
              </w:rPr>
            </w:pPr>
            <w:r w:rsidRPr="002D4C21">
              <w:rPr>
                <w:i/>
                <w:sz w:val="18"/>
              </w:rPr>
              <w:t>*Partnership Goals Related to Critical Conversations, Actions, and Outcomes for Students’ Success</w:t>
            </w:r>
          </w:p>
        </w:tc>
        <w:tc>
          <w:tcPr>
            <w:tcW w:w="2605" w:type="dxa"/>
          </w:tcPr>
          <w:p w:rsidR="00730825" w:rsidRDefault="00730825" w:rsidP="00F74903">
            <w:r>
              <w:t>ESC Facilitator</w:t>
            </w:r>
          </w:p>
        </w:tc>
        <w:tc>
          <w:tcPr>
            <w:tcW w:w="2611" w:type="dxa"/>
          </w:tcPr>
          <w:p w:rsidR="00730825" w:rsidRDefault="00730825" w:rsidP="00730825">
            <w:r>
              <w:t>Agendas, postings, handouts/materials</w:t>
            </w:r>
          </w:p>
        </w:tc>
        <w:tc>
          <w:tcPr>
            <w:tcW w:w="2596" w:type="dxa"/>
          </w:tcPr>
          <w:p w:rsidR="00730825" w:rsidRDefault="00730825" w:rsidP="00CC7A41"/>
        </w:tc>
      </w:tr>
      <w:tr w:rsidR="00730825" w:rsidTr="00730825">
        <w:tc>
          <w:tcPr>
            <w:tcW w:w="1167" w:type="dxa"/>
          </w:tcPr>
          <w:p w:rsidR="00730825" w:rsidRDefault="0080592F" w:rsidP="00F74903">
            <w:r>
              <w:t xml:space="preserve">On or before </w:t>
            </w:r>
            <w:r>
              <w:lastRenderedPageBreak/>
              <w:t>May 1</w:t>
            </w:r>
            <w:r w:rsidRPr="0080592F">
              <w:rPr>
                <w:vertAlign w:val="superscript"/>
              </w:rPr>
              <w:t>st</w:t>
            </w:r>
            <w:r>
              <w:t xml:space="preserve"> </w:t>
            </w:r>
          </w:p>
        </w:tc>
        <w:tc>
          <w:tcPr>
            <w:tcW w:w="4197" w:type="dxa"/>
          </w:tcPr>
          <w:p w:rsidR="00730825" w:rsidRDefault="0080592F" w:rsidP="00F74903">
            <w:r>
              <w:lastRenderedPageBreak/>
              <w:t xml:space="preserve">Hold Training for 2013-2014 Vertical Alignment Team </w:t>
            </w:r>
          </w:p>
          <w:p w:rsidR="002D4C21" w:rsidRPr="002D4C21" w:rsidRDefault="002D4C21" w:rsidP="00F74903">
            <w:pPr>
              <w:rPr>
                <w:i/>
              </w:rPr>
            </w:pPr>
            <w:r w:rsidRPr="002D4C21">
              <w:rPr>
                <w:i/>
                <w:sz w:val="18"/>
              </w:rPr>
              <w:lastRenderedPageBreak/>
              <w:t>*Sustainability of Regional Vertical Alignment Partnership Work</w:t>
            </w:r>
          </w:p>
        </w:tc>
        <w:tc>
          <w:tcPr>
            <w:tcW w:w="2605" w:type="dxa"/>
          </w:tcPr>
          <w:p w:rsidR="00730825" w:rsidRDefault="0080592F" w:rsidP="00F74903">
            <w:r>
              <w:lastRenderedPageBreak/>
              <w:t xml:space="preserve">ESC Facilitator/ P-16 Council Leader/ All </w:t>
            </w:r>
            <w:r>
              <w:lastRenderedPageBreak/>
              <w:t>Partners</w:t>
            </w:r>
          </w:p>
        </w:tc>
        <w:tc>
          <w:tcPr>
            <w:tcW w:w="2611" w:type="dxa"/>
          </w:tcPr>
          <w:p w:rsidR="00730825" w:rsidRDefault="0080592F" w:rsidP="00730825">
            <w:r>
              <w:lastRenderedPageBreak/>
              <w:t>Agendas, postings, handouts/materials</w:t>
            </w:r>
          </w:p>
        </w:tc>
        <w:tc>
          <w:tcPr>
            <w:tcW w:w="2596" w:type="dxa"/>
          </w:tcPr>
          <w:p w:rsidR="00730825" w:rsidRDefault="00730825" w:rsidP="00CC7A41"/>
        </w:tc>
      </w:tr>
    </w:tbl>
    <w:p w:rsidR="00CC7A41" w:rsidRDefault="00CC7A41" w:rsidP="00CC7A41"/>
    <w:p w:rsidR="00B86611" w:rsidRDefault="00B86611" w:rsidP="00CC7A41"/>
    <w:p w:rsidR="007445E9" w:rsidRDefault="007445E9" w:rsidP="00CC7A41"/>
    <w:p w:rsidR="00B86611" w:rsidRPr="00B86611" w:rsidRDefault="00B86611" w:rsidP="00CC7A41">
      <w:pPr>
        <w:rPr>
          <w:rStyle w:val="SubtleReference"/>
        </w:rPr>
      </w:pPr>
      <w:r w:rsidRPr="00B86611">
        <w:rPr>
          <w:rStyle w:val="SubtleReference"/>
        </w:rPr>
        <w:t>Items to Consider in Developing the AVATAR Sustainability Plan:</w:t>
      </w:r>
    </w:p>
    <w:p w:rsidR="00B86611" w:rsidRDefault="00B86611" w:rsidP="00B86611">
      <w:pPr>
        <w:spacing w:after="0"/>
      </w:pPr>
      <w:r>
        <w:t>Partner and Team Relationship: Norms, Logistics, Expectations and Documentation</w:t>
      </w:r>
    </w:p>
    <w:p w:rsidR="00B86611" w:rsidRDefault="00B86611" w:rsidP="00B86611">
      <w:pPr>
        <w:spacing w:after="0"/>
      </w:pPr>
      <w:r>
        <w:t>Regional Data Collection, Reporting, Use in Decision Making, and Follow Up</w:t>
      </w:r>
    </w:p>
    <w:p w:rsidR="00B86611" w:rsidRDefault="00B86611" w:rsidP="00B86611">
      <w:pPr>
        <w:spacing w:after="0"/>
      </w:pPr>
      <w:r>
        <w:t>Shard Understanding of college and Career Readiness Standards and Assessments among Educational Partners and Team Members</w:t>
      </w:r>
    </w:p>
    <w:p w:rsidR="00B86611" w:rsidRDefault="00B86611" w:rsidP="00B86611">
      <w:pPr>
        <w:spacing w:after="0"/>
      </w:pPr>
      <w:r>
        <w:t>Partnership Goals Related to Critical Conversations, Actions, and Outcomes for Students’ Success</w:t>
      </w:r>
    </w:p>
    <w:p w:rsidR="00B86611" w:rsidRDefault="00B86611" w:rsidP="00B86611">
      <w:pPr>
        <w:spacing w:after="0"/>
      </w:pPr>
      <w:r>
        <w:t>Course Syllabi and Reference Course Profile Information Review</w:t>
      </w:r>
    </w:p>
    <w:p w:rsidR="00B86611" w:rsidRDefault="00B86611" w:rsidP="00B86611">
      <w:pPr>
        <w:spacing w:after="0"/>
      </w:pPr>
      <w:r>
        <w:t>Communications with Vertical Alignment Partners and Team Members Regarding Critical Conversations, Progress, Outcomes, and Outreach Efforts</w:t>
      </w:r>
    </w:p>
    <w:p w:rsidR="00B86611" w:rsidRPr="00CC7A41" w:rsidRDefault="00B86611" w:rsidP="00B86611">
      <w:pPr>
        <w:spacing w:after="0"/>
      </w:pPr>
      <w:r>
        <w:t>Sustainability of Regional Vertical Alignment Partnership Work</w:t>
      </w:r>
    </w:p>
    <w:sectPr w:rsidR="00B86611" w:rsidRPr="00CC7A41" w:rsidSect="00694DDF">
      <w:headerReference w:type="default" r:id="rId7"/>
      <w:footerReference w:type="default" r:id="rId8"/>
      <w:pgSz w:w="15840" w:h="12240" w:orient="landscape"/>
      <w:pgMar w:top="1440" w:right="1440" w:bottom="1440" w:left="1440" w:header="720" w:footer="1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234" w:rsidRDefault="00241234" w:rsidP="00CC7A41">
      <w:pPr>
        <w:spacing w:after="0" w:line="240" w:lineRule="auto"/>
      </w:pPr>
      <w:r>
        <w:separator/>
      </w:r>
    </w:p>
  </w:endnote>
  <w:endnote w:type="continuationSeparator" w:id="0">
    <w:p w:rsidR="00241234" w:rsidRDefault="00241234" w:rsidP="00CC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66"/>
      <w:gridCol w:w="11810"/>
    </w:tblGrid>
    <w:tr w:rsidR="00CC7A41">
      <w:tc>
        <w:tcPr>
          <w:tcW w:w="918" w:type="dxa"/>
        </w:tcPr>
        <w:p w:rsidR="00CC7A41" w:rsidRDefault="00CC7A41">
          <w:pPr>
            <w:pStyle w:val="Footer"/>
            <w:jc w:val="right"/>
            <w:rPr>
              <w:b/>
              <w:bCs/>
              <w:color w:val="4F6128"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0C2D23" w:rsidRPr="000C2D23">
            <w:rPr>
              <w:b/>
              <w:bCs/>
              <w:noProof/>
              <w:color w:val="4F6128"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6128"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CC7A41" w:rsidRDefault="00CC7A41">
          <w:pPr>
            <w:pStyle w:val="Footer"/>
          </w:pPr>
          <w:r>
            <w:t>ESC Region XIII</w:t>
          </w:r>
          <w:r w:rsidR="00CF28F9">
            <w:t xml:space="preserve">                                                                                                                                                                                    8/23/12</w:t>
          </w:r>
        </w:p>
      </w:tc>
    </w:tr>
    <w:tr w:rsidR="00CF28F9">
      <w:tc>
        <w:tcPr>
          <w:tcW w:w="918" w:type="dxa"/>
        </w:tcPr>
        <w:p w:rsidR="00CF28F9" w:rsidRDefault="00CF28F9" w:rsidP="00CF28F9">
          <w:pPr>
            <w:pStyle w:val="Footer"/>
            <w:rPr>
              <w14:shadow w14:blurRad="50800" w14:dist="38100" w14:dir="2700000" w14:sx="100000" w14:sy="100000" w14:kx="0" w14:ky="0" w14:algn="tl">
                <w14:srgbClr w14:val="000000">
                  <w14:alpha w14:val="60000"/>
                </w14:srgbClr>
              </w14:shadow>
              <w14:numForm w14:val="oldStyle"/>
            </w:rPr>
          </w:pPr>
        </w:p>
      </w:tc>
      <w:tc>
        <w:tcPr>
          <w:tcW w:w="7938" w:type="dxa"/>
        </w:tcPr>
        <w:p w:rsidR="00CF28F9" w:rsidRDefault="00CF28F9">
          <w:pPr>
            <w:pStyle w:val="Footer"/>
          </w:pPr>
        </w:p>
      </w:tc>
    </w:tr>
  </w:tbl>
  <w:p w:rsidR="00CC7A41" w:rsidRDefault="00CC7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234" w:rsidRDefault="00241234" w:rsidP="00CC7A41">
      <w:pPr>
        <w:spacing w:after="0" w:line="240" w:lineRule="auto"/>
      </w:pPr>
      <w:r>
        <w:separator/>
      </w:r>
    </w:p>
  </w:footnote>
  <w:footnote w:type="continuationSeparator" w:id="0">
    <w:p w:rsidR="00241234" w:rsidRDefault="00241234" w:rsidP="00CC7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41" w:rsidRDefault="00CC7A41" w:rsidP="00CC7A41">
    <w:pPr>
      <w:pStyle w:val="Header"/>
      <w:jc w:val="center"/>
    </w:pPr>
    <w:r>
      <w:rPr>
        <w:noProof/>
      </w:rPr>
      <w:drawing>
        <wp:inline distT="0" distB="0" distL="0" distR="0" wp14:anchorId="4A8A4563" wp14:editId="3594D5C9">
          <wp:extent cx="1447800" cy="71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jpg"/>
                  <pic:cNvPicPr/>
                </pic:nvPicPr>
                <pic:blipFill>
                  <a:blip r:embed="rId1">
                    <a:extLst>
                      <a:ext uri="{28A0092B-C50C-407E-A947-70E740481C1C}">
                        <a14:useLocalDpi xmlns:a14="http://schemas.microsoft.com/office/drawing/2010/main" val="0"/>
                      </a:ext>
                    </a:extLst>
                  </a:blip>
                  <a:stretch>
                    <a:fillRect/>
                  </a:stretch>
                </pic:blipFill>
                <pic:spPr>
                  <a:xfrm>
                    <a:off x="0" y="0"/>
                    <a:ext cx="1455880" cy="715068"/>
                  </a:xfrm>
                  <a:prstGeom prst="rect">
                    <a:avLst/>
                  </a:prstGeom>
                </pic:spPr>
              </pic:pic>
            </a:graphicData>
          </a:graphic>
        </wp:inline>
      </w:drawing>
    </w:r>
  </w:p>
  <w:p w:rsidR="00CC7A41" w:rsidRDefault="00CC7A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41"/>
    <w:rsid w:val="000C2D23"/>
    <w:rsid w:val="00241234"/>
    <w:rsid w:val="002D4C21"/>
    <w:rsid w:val="003E01C3"/>
    <w:rsid w:val="00694DDF"/>
    <w:rsid w:val="006C7EF9"/>
    <w:rsid w:val="00730825"/>
    <w:rsid w:val="007445E9"/>
    <w:rsid w:val="0080592F"/>
    <w:rsid w:val="00827CD9"/>
    <w:rsid w:val="00887B2A"/>
    <w:rsid w:val="009819E1"/>
    <w:rsid w:val="00B852E6"/>
    <w:rsid w:val="00B86611"/>
    <w:rsid w:val="00CC7A41"/>
    <w:rsid w:val="00CF28F9"/>
    <w:rsid w:val="00D01506"/>
    <w:rsid w:val="00F9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C7A41"/>
    <w:pPr>
      <w:keepNext/>
      <w:keepLines/>
      <w:spacing w:before="200" w:after="0"/>
      <w:outlineLvl w:val="1"/>
    </w:pPr>
    <w:rPr>
      <w:rFonts w:asciiTheme="majorHAnsi" w:eastAsiaTheme="majorEastAsia" w:hAnsiTheme="majorHAnsi" w:cstheme="majorBidi"/>
      <w:b/>
      <w:bCs/>
      <w:color w:val="4F6128"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A41"/>
  </w:style>
  <w:style w:type="paragraph" w:styleId="Footer">
    <w:name w:val="footer"/>
    <w:basedOn w:val="Normal"/>
    <w:link w:val="FooterChar"/>
    <w:uiPriority w:val="99"/>
    <w:unhideWhenUsed/>
    <w:rsid w:val="00CC7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A41"/>
  </w:style>
  <w:style w:type="paragraph" w:styleId="BalloonText">
    <w:name w:val="Balloon Text"/>
    <w:basedOn w:val="Normal"/>
    <w:link w:val="BalloonTextChar"/>
    <w:uiPriority w:val="99"/>
    <w:semiHidden/>
    <w:unhideWhenUsed/>
    <w:rsid w:val="00CC7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A41"/>
    <w:rPr>
      <w:rFonts w:ascii="Tahoma" w:hAnsi="Tahoma" w:cs="Tahoma"/>
      <w:sz w:val="16"/>
      <w:szCs w:val="16"/>
    </w:rPr>
  </w:style>
  <w:style w:type="character" w:customStyle="1" w:styleId="Heading2Char">
    <w:name w:val="Heading 2 Char"/>
    <w:basedOn w:val="DefaultParagraphFont"/>
    <w:link w:val="Heading2"/>
    <w:uiPriority w:val="9"/>
    <w:rsid w:val="00CC7A41"/>
    <w:rPr>
      <w:rFonts w:asciiTheme="majorHAnsi" w:eastAsiaTheme="majorEastAsia" w:hAnsiTheme="majorHAnsi" w:cstheme="majorBidi"/>
      <w:b/>
      <w:bCs/>
      <w:color w:val="4F6128" w:themeColor="accent1"/>
      <w:sz w:val="26"/>
      <w:szCs w:val="26"/>
    </w:rPr>
  </w:style>
  <w:style w:type="paragraph" w:styleId="Subtitle">
    <w:name w:val="Subtitle"/>
    <w:basedOn w:val="Normal"/>
    <w:next w:val="Normal"/>
    <w:link w:val="SubtitleChar"/>
    <w:uiPriority w:val="11"/>
    <w:qFormat/>
    <w:rsid w:val="00CC7A41"/>
    <w:pPr>
      <w:numPr>
        <w:ilvl w:val="1"/>
      </w:numPr>
    </w:pPr>
    <w:rPr>
      <w:rFonts w:asciiTheme="majorHAnsi" w:eastAsiaTheme="majorEastAsia" w:hAnsiTheme="majorHAnsi" w:cstheme="majorBidi"/>
      <w:i/>
      <w:iCs/>
      <w:color w:val="4F6128" w:themeColor="accent1"/>
      <w:spacing w:val="15"/>
      <w:sz w:val="24"/>
      <w:szCs w:val="24"/>
    </w:rPr>
  </w:style>
  <w:style w:type="character" w:customStyle="1" w:styleId="SubtitleChar">
    <w:name w:val="Subtitle Char"/>
    <w:basedOn w:val="DefaultParagraphFont"/>
    <w:link w:val="Subtitle"/>
    <w:uiPriority w:val="11"/>
    <w:rsid w:val="00CC7A41"/>
    <w:rPr>
      <w:rFonts w:asciiTheme="majorHAnsi" w:eastAsiaTheme="majorEastAsia" w:hAnsiTheme="majorHAnsi" w:cstheme="majorBidi"/>
      <w:i/>
      <w:iCs/>
      <w:color w:val="4F6128" w:themeColor="accent1"/>
      <w:spacing w:val="15"/>
      <w:sz w:val="24"/>
      <w:szCs w:val="24"/>
    </w:rPr>
  </w:style>
  <w:style w:type="table" w:styleId="TableGrid">
    <w:name w:val="Table Grid"/>
    <w:basedOn w:val="TableNormal"/>
    <w:uiPriority w:val="59"/>
    <w:rsid w:val="00CC7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C7A41"/>
    <w:rPr>
      <w:i/>
      <w:iCs/>
    </w:rPr>
  </w:style>
  <w:style w:type="character" w:styleId="SubtleReference">
    <w:name w:val="Subtle Reference"/>
    <w:basedOn w:val="DefaultParagraphFont"/>
    <w:uiPriority w:val="31"/>
    <w:qFormat/>
    <w:rsid w:val="00B86611"/>
    <w:rPr>
      <w:smallCaps/>
      <w:color w:val="974806"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C7A41"/>
    <w:pPr>
      <w:keepNext/>
      <w:keepLines/>
      <w:spacing w:before="200" w:after="0"/>
      <w:outlineLvl w:val="1"/>
    </w:pPr>
    <w:rPr>
      <w:rFonts w:asciiTheme="majorHAnsi" w:eastAsiaTheme="majorEastAsia" w:hAnsiTheme="majorHAnsi" w:cstheme="majorBidi"/>
      <w:b/>
      <w:bCs/>
      <w:color w:val="4F6128"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A41"/>
  </w:style>
  <w:style w:type="paragraph" w:styleId="Footer">
    <w:name w:val="footer"/>
    <w:basedOn w:val="Normal"/>
    <w:link w:val="FooterChar"/>
    <w:uiPriority w:val="99"/>
    <w:unhideWhenUsed/>
    <w:rsid w:val="00CC7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A41"/>
  </w:style>
  <w:style w:type="paragraph" w:styleId="BalloonText">
    <w:name w:val="Balloon Text"/>
    <w:basedOn w:val="Normal"/>
    <w:link w:val="BalloonTextChar"/>
    <w:uiPriority w:val="99"/>
    <w:semiHidden/>
    <w:unhideWhenUsed/>
    <w:rsid w:val="00CC7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A41"/>
    <w:rPr>
      <w:rFonts w:ascii="Tahoma" w:hAnsi="Tahoma" w:cs="Tahoma"/>
      <w:sz w:val="16"/>
      <w:szCs w:val="16"/>
    </w:rPr>
  </w:style>
  <w:style w:type="character" w:customStyle="1" w:styleId="Heading2Char">
    <w:name w:val="Heading 2 Char"/>
    <w:basedOn w:val="DefaultParagraphFont"/>
    <w:link w:val="Heading2"/>
    <w:uiPriority w:val="9"/>
    <w:rsid w:val="00CC7A41"/>
    <w:rPr>
      <w:rFonts w:asciiTheme="majorHAnsi" w:eastAsiaTheme="majorEastAsia" w:hAnsiTheme="majorHAnsi" w:cstheme="majorBidi"/>
      <w:b/>
      <w:bCs/>
      <w:color w:val="4F6128" w:themeColor="accent1"/>
      <w:sz w:val="26"/>
      <w:szCs w:val="26"/>
    </w:rPr>
  </w:style>
  <w:style w:type="paragraph" w:styleId="Subtitle">
    <w:name w:val="Subtitle"/>
    <w:basedOn w:val="Normal"/>
    <w:next w:val="Normal"/>
    <w:link w:val="SubtitleChar"/>
    <w:uiPriority w:val="11"/>
    <w:qFormat/>
    <w:rsid w:val="00CC7A41"/>
    <w:pPr>
      <w:numPr>
        <w:ilvl w:val="1"/>
      </w:numPr>
    </w:pPr>
    <w:rPr>
      <w:rFonts w:asciiTheme="majorHAnsi" w:eastAsiaTheme="majorEastAsia" w:hAnsiTheme="majorHAnsi" w:cstheme="majorBidi"/>
      <w:i/>
      <w:iCs/>
      <w:color w:val="4F6128" w:themeColor="accent1"/>
      <w:spacing w:val="15"/>
      <w:sz w:val="24"/>
      <w:szCs w:val="24"/>
    </w:rPr>
  </w:style>
  <w:style w:type="character" w:customStyle="1" w:styleId="SubtitleChar">
    <w:name w:val="Subtitle Char"/>
    <w:basedOn w:val="DefaultParagraphFont"/>
    <w:link w:val="Subtitle"/>
    <w:uiPriority w:val="11"/>
    <w:rsid w:val="00CC7A41"/>
    <w:rPr>
      <w:rFonts w:asciiTheme="majorHAnsi" w:eastAsiaTheme="majorEastAsia" w:hAnsiTheme="majorHAnsi" w:cstheme="majorBidi"/>
      <w:i/>
      <w:iCs/>
      <w:color w:val="4F6128" w:themeColor="accent1"/>
      <w:spacing w:val="15"/>
      <w:sz w:val="24"/>
      <w:szCs w:val="24"/>
    </w:rPr>
  </w:style>
  <w:style w:type="table" w:styleId="TableGrid">
    <w:name w:val="Table Grid"/>
    <w:basedOn w:val="TableNormal"/>
    <w:uiPriority w:val="59"/>
    <w:rsid w:val="00CC7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C7A41"/>
    <w:rPr>
      <w:i/>
      <w:iCs/>
    </w:rPr>
  </w:style>
  <w:style w:type="character" w:styleId="SubtleReference">
    <w:name w:val="Subtle Reference"/>
    <w:basedOn w:val="DefaultParagraphFont"/>
    <w:uiPriority w:val="31"/>
    <w:qFormat/>
    <w:rsid w:val="00B86611"/>
    <w:rPr>
      <w:smallCaps/>
      <w:color w:val="974806"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F497D"/>
      </a:dk2>
      <a:lt2>
        <a:srgbClr val="EEECE1"/>
      </a:lt2>
      <a:accent1>
        <a:srgbClr val="4F6128"/>
      </a:accent1>
      <a:accent2>
        <a:srgbClr val="974806"/>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XIII</dc:creator>
  <cp:lastModifiedBy>Quinn, Kerry</cp:lastModifiedBy>
  <cp:revision>2</cp:revision>
  <dcterms:created xsi:type="dcterms:W3CDTF">2012-10-04T13:57:00Z</dcterms:created>
  <dcterms:modified xsi:type="dcterms:W3CDTF">2012-10-04T13:57:00Z</dcterms:modified>
</cp:coreProperties>
</file>