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BF54D8">
        <w:rPr>
          <w:rFonts w:cstheme="minorHAnsi"/>
          <w:b/>
          <w:sz w:val="24"/>
          <w:szCs w:val="24"/>
        </w:rPr>
        <w:t>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3725DD" w:rsidP="00E757E7">
            <w:pPr>
              <w:rPr>
                <w:rFonts w:cstheme="minorHAnsi"/>
              </w:rPr>
            </w:pPr>
            <w:r>
              <w:rPr>
                <w:rFonts w:cstheme="minorHAnsi"/>
              </w:rPr>
              <w:t xml:space="preserve">English Language Arts Vertical Alignment </w:t>
            </w:r>
            <w:r w:rsidR="00BF54D8">
              <w:rPr>
                <w:rFonts w:cstheme="minorHAnsi"/>
              </w:rPr>
              <w:t>Team</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3725DD" w:rsidP="004D05A6">
            <w:pPr>
              <w:rPr>
                <w:rFonts w:cstheme="minorHAnsi"/>
              </w:rPr>
            </w:pPr>
            <w:r>
              <w:rPr>
                <w:rFonts w:cstheme="minorHAnsi"/>
              </w:rPr>
              <w:t>Review fall ELA college prep course information.</w:t>
            </w:r>
            <w:r w:rsidR="00AC5A08">
              <w:rPr>
                <w:rFonts w:cstheme="minorHAnsi"/>
              </w:rPr>
              <w:t xml:space="preserve"> </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3725DD" w:rsidP="00EF75FE">
            <w:pPr>
              <w:rPr>
                <w:rFonts w:cstheme="minorHAnsi"/>
              </w:rPr>
            </w:pPr>
            <w:r>
              <w:rPr>
                <w:rFonts w:cstheme="minorHAnsi"/>
              </w:rPr>
              <w:t>Wed., Feb. 4, 2015</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3725DD" w:rsidP="00EF75FE">
            <w:pPr>
              <w:rPr>
                <w:rFonts w:cstheme="minorHAnsi"/>
              </w:rPr>
            </w:pPr>
            <w:r>
              <w:rPr>
                <w:rFonts w:cstheme="minorHAnsi"/>
              </w:rPr>
              <w:t>12:30</w:t>
            </w:r>
            <w:r w:rsidR="00E757E7">
              <w:rPr>
                <w:rFonts w:cstheme="minorHAnsi"/>
              </w:rPr>
              <w:t xml:space="preserve"> pm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3725DD" w:rsidP="00EF75FE">
            <w:pPr>
              <w:rPr>
                <w:rFonts w:cstheme="minorHAnsi"/>
              </w:rPr>
            </w:pPr>
            <w:r>
              <w:rPr>
                <w:rFonts w:cstheme="minorHAnsi"/>
              </w:rPr>
              <w:t>1:30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BF54D8" w:rsidP="00EF75FE">
            <w:pPr>
              <w:rPr>
                <w:rFonts w:cstheme="minorHAnsi"/>
              </w:rPr>
            </w:pPr>
            <w:r>
              <w:rPr>
                <w:rFonts w:cstheme="minorHAnsi"/>
              </w:rPr>
              <w:t>Robin Adkins</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227BD4" w:rsidP="00EF75FE">
            <w:pPr>
              <w:rPr>
                <w:rFonts w:cstheme="minorHAnsi"/>
              </w:rPr>
            </w:pPr>
            <w:r>
              <w:rPr>
                <w:rFonts w:cstheme="minorHAnsi"/>
              </w:rPr>
              <w:t xml:space="preserve">Red River Room, </w:t>
            </w:r>
            <w:r w:rsidR="00B941C4">
              <w:rPr>
                <w:rFonts w:cstheme="minorHAnsi"/>
              </w:rPr>
              <w:t>Region 16 ESC</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B941C4" w:rsidP="00EF75FE">
            <w:pPr>
              <w:rPr>
                <w:rFonts w:cstheme="minorHAnsi"/>
              </w:rPr>
            </w:pPr>
            <w:r>
              <w:rPr>
                <w:rFonts w:cstheme="minorHAnsi"/>
              </w:rPr>
              <w:t>RA</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B941C4" w:rsidP="00EF75FE">
            <w:pPr>
              <w:rPr>
                <w:rFonts w:cstheme="minorHAnsi"/>
              </w:rPr>
            </w:pPr>
            <w:r>
              <w:rPr>
                <w:rFonts w:cstheme="minorHAnsi"/>
              </w:rPr>
              <w:t>RA</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A31951" w:rsidRPr="001915D1" w:rsidTr="00EC4FB6">
        <w:trPr>
          <w:trHeight w:val="1070"/>
        </w:trPr>
        <w:tc>
          <w:tcPr>
            <w:tcW w:w="1368" w:type="dxa"/>
            <w:vAlign w:val="center"/>
          </w:tcPr>
          <w:p w:rsidR="00A31951" w:rsidRPr="001915D1" w:rsidRDefault="00E757E7" w:rsidP="00EC4FB6">
            <w:pPr>
              <w:rPr>
                <w:rFonts w:cstheme="minorHAnsi"/>
                <w:sz w:val="20"/>
                <w:szCs w:val="20"/>
              </w:rPr>
            </w:pPr>
            <w:r w:rsidRPr="001915D1">
              <w:rPr>
                <w:rFonts w:cstheme="minorHAnsi"/>
                <w:sz w:val="20"/>
                <w:szCs w:val="20"/>
              </w:rPr>
              <w:t>1</w:t>
            </w:r>
            <w:r w:rsidR="00227BD4" w:rsidRPr="001915D1">
              <w:rPr>
                <w:rFonts w:cstheme="minorHAnsi"/>
                <w:sz w:val="20"/>
                <w:szCs w:val="20"/>
              </w:rPr>
              <w:t>2:3</w:t>
            </w:r>
            <w:r w:rsidRPr="001915D1">
              <w:rPr>
                <w:rFonts w:cstheme="minorHAnsi"/>
                <w:sz w:val="20"/>
                <w:szCs w:val="20"/>
              </w:rPr>
              <w:t>0 pm</w:t>
            </w:r>
          </w:p>
        </w:tc>
        <w:tc>
          <w:tcPr>
            <w:tcW w:w="3870" w:type="dxa"/>
            <w:vAlign w:val="center"/>
          </w:tcPr>
          <w:p w:rsidR="00A31951" w:rsidRPr="001915D1" w:rsidRDefault="00A31951" w:rsidP="00227BD4">
            <w:pPr>
              <w:rPr>
                <w:rFonts w:cstheme="minorHAnsi"/>
                <w:sz w:val="20"/>
                <w:szCs w:val="20"/>
              </w:rPr>
            </w:pPr>
            <w:r w:rsidRPr="001915D1">
              <w:rPr>
                <w:rFonts w:cstheme="minorHAnsi"/>
                <w:sz w:val="20"/>
                <w:szCs w:val="20"/>
              </w:rPr>
              <w:t xml:space="preserve">1.  </w:t>
            </w:r>
            <w:r w:rsidR="00227BD4" w:rsidRPr="001915D1">
              <w:rPr>
                <w:rFonts w:cstheme="minorHAnsi"/>
                <w:sz w:val="20"/>
                <w:szCs w:val="20"/>
              </w:rPr>
              <w:t>Introductions.</w:t>
            </w:r>
          </w:p>
        </w:tc>
        <w:tc>
          <w:tcPr>
            <w:tcW w:w="1620" w:type="dxa"/>
            <w:vAlign w:val="center"/>
          </w:tcPr>
          <w:p w:rsidR="00A31951" w:rsidRPr="001915D1" w:rsidRDefault="00227BD4" w:rsidP="007F2168">
            <w:pPr>
              <w:rPr>
                <w:rFonts w:cstheme="minorHAnsi"/>
                <w:sz w:val="20"/>
                <w:szCs w:val="20"/>
              </w:rPr>
            </w:pPr>
            <w:r w:rsidRPr="001915D1">
              <w:rPr>
                <w:rFonts w:cstheme="minorHAnsi"/>
                <w:sz w:val="20"/>
                <w:szCs w:val="20"/>
              </w:rPr>
              <w:t>P</w:t>
            </w:r>
          </w:p>
        </w:tc>
        <w:tc>
          <w:tcPr>
            <w:tcW w:w="2610" w:type="dxa"/>
            <w:vAlign w:val="center"/>
          </w:tcPr>
          <w:p w:rsidR="00A31951" w:rsidRPr="001915D1" w:rsidRDefault="00A31951" w:rsidP="007F2168">
            <w:pPr>
              <w:rPr>
                <w:rFonts w:cstheme="minorHAnsi"/>
                <w:sz w:val="20"/>
                <w:szCs w:val="20"/>
              </w:rPr>
            </w:pPr>
            <w:r w:rsidRPr="001915D1">
              <w:rPr>
                <w:rFonts w:cstheme="minorHAnsi"/>
                <w:sz w:val="20"/>
                <w:szCs w:val="20"/>
              </w:rPr>
              <w:t>RA</w:t>
            </w:r>
          </w:p>
        </w:tc>
        <w:tc>
          <w:tcPr>
            <w:tcW w:w="4428" w:type="dxa"/>
            <w:vAlign w:val="center"/>
          </w:tcPr>
          <w:p w:rsidR="00A31951" w:rsidRPr="001915D1" w:rsidRDefault="00A31951" w:rsidP="00E757E7">
            <w:pPr>
              <w:rPr>
                <w:rFonts w:cstheme="minorHAnsi"/>
                <w:sz w:val="20"/>
                <w:szCs w:val="20"/>
              </w:rPr>
            </w:pPr>
          </w:p>
        </w:tc>
      </w:tr>
      <w:tr w:rsidR="00400CAB" w:rsidRPr="001915D1" w:rsidTr="00EC4FB6">
        <w:trPr>
          <w:trHeight w:val="1070"/>
        </w:trPr>
        <w:tc>
          <w:tcPr>
            <w:tcW w:w="1368" w:type="dxa"/>
            <w:vAlign w:val="center"/>
          </w:tcPr>
          <w:p w:rsidR="00400CAB" w:rsidRPr="001915D1" w:rsidRDefault="00400CAB" w:rsidP="00EC4FB6">
            <w:pPr>
              <w:rPr>
                <w:rFonts w:cstheme="minorHAnsi"/>
                <w:sz w:val="20"/>
                <w:szCs w:val="20"/>
              </w:rPr>
            </w:pPr>
            <w:r>
              <w:rPr>
                <w:rFonts w:cstheme="minorHAnsi"/>
                <w:sz w:val="20"/>
                <w:szCs w:val="20"/>
              </w:rPr>
              <w:t>12:35</w:t>
            </w:r>
          </w:p>
        </w:tc>
        <w:tc>
          <w:tcPr>
            <w:tcW w:w="3870" w:type="dxa"/>
            <w:vAlign w:val="center"/>
          </w:tcPr>
          <w:p w:rsidR="00400CAB" w:rsidRPr="001915D1" w:rsidRDefault="00400CAB" w:rsidP="00227BD4">
            <w:pPr>
              <w:rPr>
                <w:rFonts w:cstheme="minorHAnsi"/>
                <w:sz w:val="20"/>
                <w:szCs w:val="20"/>
              </w:rPr>
            </w:pPr>
            <w:r>
              <w:rPr>
                <w:rFonts w:cstheme="minorHAnsi"/>
                <w:sz w:val="20"/>
                <w:szCs w:val="20"/>
              </w:rPr>
              <w:t>2.  Review grant due dates &amp; deliverables.  Review R16 survey responses.</w:t>
            </w:r>
          </w:p>
        </w:tc>
        <w:tc>
          <w:tcPr>
            <w:tcW w:w="1620" w:type="dxa"/>
            <w:vAlign w:val="center"/>
          </w:tcPr>
          <w:p w:rsidR="00400CAB" w:rsidRPr="001915D1" w:rsidRDefault="00400CAB" w:rsidP="003E7592">
            <w:pPr>
              <w:rPr>
                <w:rFonts w:cstheme="minorHAnsi"/>
                <w:sz w:val="20"/>
                <w:szCs w:val="20"/>
              </w:rPr>
            </w:pPr>
            <w:r>
              <w:rPr>
                <w:rFonts w:cstheme="minorHAnsi"/>
                <w:sz w:val="20"/>
                <w:szCs w:val="20"/>
              </w:rPr>
              <w:t>P/F</w:t>
            </w:r>
          </w:p>
        </w:tc>
        <w:tc>
          <w:tcPr>
            <w:tcW w:w="2610" w:type="dxa"/>
            <w:vAlign w:val="center"/>
          </w:tcPr>
          <w:p w:rsidR="00400CAB" w:rsidRPr="001915D1" w:rsidRDefault="00400CAB" w:rsidP="003E7592">
            <w:pPr>
              <w:rPr>
                <w:rFonts w:cstheme="minorHAnsi"/>
                <w:sz w:val="20"/>
                <w:szCs w:val="20"/>
              </w:rPr>
            </w:pPr>
            <w:r>
              <w:rPr>
                <w:rFonts w:cstheme="minorHAnsi"/>
                <w:sz w:val="20"/>
                <w:szCs w:val="20"/>
              </w:rPr>
              <w:t>RA</w:t>
            </w:r>
          </w:p>
        </w:tc>
        <w:tc>
          <w:tcPr>
            <w:tcW w:w="4428" w:type="dxa"/>
            <w:vAlign w:val="center"/>
          </w:tcPr>
          <w:p w:rsidR="00400CAB" w:rsidRPr="001915D1" w:rsidRDefault="00400CAB" w:rsidP="003E7592">
            <w:pPr>
              <w:rPr>
                <w:rFonts w:cstheme="minorHAnsi"/>
                <w:sz w:val="20"/>
                <w:szCs w:val="20"/>
              </w:rPr>
            </w:pPr>
            <w:r>
              <w:rPr>
                <w:rFonts w:cstheme="minorHAnsi"/>
                <w:sz w:val="20"/>
                <w:szCs w:val="20"/>
              </w:rPr>
              <w:t>Understand grant requirements &amp; purposes of VAT.  Gain perspective on CPC offerings in the region.</w:t>
            </w:r>
          </w:p>
        </w:tc>
      </w:tr>
      <w:tr w:rsidR="00400CAB" w:rsidRPr="001915D1" w:rsidTr="00EC4FB6">
        <w:trPr>
          <w:trHeight w:val="1070"/>
        </w:trPr>
        <w:tc>
          <w:tcPr>
            <w:tcW w:w="1368" w:type="dxa"/>
            <w:vAlign w:val="center"/>
          </w:tcPr>
          <w:p w:rsidR="00400CAB" w:rsidRPr="001915D1" w:rsidRDefault="00400CAB" w:rsidP="00EA5EAE">
            <w:pPr>
              <w:rPr>
                <w:rFonts w:cstheme="minorHAnsi"/>
                <w:sz w:val="20"/>
                <w:szCs w:val="20"/>
              </w:rPr>
            </w:pPr>
            <w:r w:rsidRPr="001915D1">
              <w:rPr>
                <w:rFonts w:cstheme="minorHAnsi"/>
                <w:sz w:val="20"/>
                <w:szCs w:val="20"/>
              </w:rPr>
              <w:t>12:</w:t>
            </w:r>
            <w:r>
              <w:rPr>
                <w:rFonts w:cstheme="minorHAnsi"/>
                <w:sz w:val="20"/>
                <w:szCs w:val="20"/>
              </w:rPr>
              <w:t>5</w:t>
            </w:r>
            <w:r w:rsidRPr="001915D1">
              <w:rPr>
                <w:rFonts w:cstheme="minorHAnsi"/>
                <w:sz w:val="20"/>
                <w:szCs w:val="20"/>
              </w:rPr>
              <w:t>5 pm</w:t>
            </w:r>
          </w:p>
        </w:tc>
        <w:tc>
          <w:tcPr>
            <w:tcW w:w="3870" w:type="dxa"/>
            <w:vAlign w:val="center"/>
          </w:tcPr>
          <w:p w:rsidR="00400CAB" w:rsidRPr="001915D1" w:rsidRDefault="00400CAB" w:rsidP="00227BD4">
            <w:pPr>
              <w:rPr>
                <w:rFonts w:cstheme="minorHAnsi"/>
                <w:sz w:val="20"/>
                <w:szCs w:val="20"/>
              </w:rPr>
            </w:pPr>
            <w:r>
              <w:rPr>
                <w:rFonts w:cstheme="minorHAnsi"/>
                <w:sz w:val="20"/>
                <w:szCs w:val="20"/>
              </w:rPr>
              <w:t>3</w:t>
            </w:r>
            <w:r w:rsidRPr="001915D1">
              <w:rPr>
                <w:rFonts w:cstheme="minorHAnsi"/>
                <w:sz w:val="20"/>
                <w:szCs w:val="20"/>
              </w:rPr>
              <w:t>.  Review fall ELA CPC offerings:</w:t>
            </w:r>
          </w:p>
          <w:p w:rsidR="00400CAB" w:rsidRPr="001915D1" w:rsidRDefault="00400CAB" w:rsidP="00227BD4">
            <w:pPr>
              <w:rPr>
                <w:rFonts w:cstheme="minorHAnsi"/>
                <w:sz w:val="20"/>
                <w:szCs w:val="20"/>
              </w:rPr>
            </w:pPr>
            <w:r w:rsidRPr="001915D1">
              <w:rPr>
                <w:rFonts w:cstheme="minorHAnsi"/>
                <w:sz w:val="20"/>
                <w:szCs w:val="20"/>
              </w:rPr>
              <w:t>a.  Student data</w:t>
            </w:r>
          </w:p>
          <w:p w:rsidR="00400CAB" w:rsidRPr="001915D1" w:rsidRDefault="00400CAB" w:rsidP="00227BD4">
            <w:pPr>
              <w:rPr>
                <w:rFonts w:cstheme="minorHAnsi"/>
                <w:sz w:val="20"/>
                <w:szCs w:val="20"/>
              </w:rPr>
            </w:pPr>
            <w:r w:rsidRPr="001915D1">
              <w:rPr>
                <w:rFonts w:cstheme="minorHAnsi"/>
                <w:sz w:val="20"/>
                <w:szCs w:val="20"/>
              </w:rPr>
              <w:t>b.  Implications for spring, including possible professional development</w:t>
            </w:r>
          </w:p>
          <w:p w:rsidR="00400CAB" w:rsidRPr="001915D1" w:rsidRDefault="00400CAB" w:rsidP="00227BD4">
            <w:pPr>
              <w:rPr>
                <w:rFonts w:cstheme="minorHAnsi"/>
                <w:sz w:val="20"/>
                <w:szCs w:val="20"/>
              </w:rPr>
            </w:pPr>
            <w:r w:rsidRPr="001915D1">
              <w:rPr>
                <w:rFonts w:cstheme="minorHAnsi"/>
                <w:sz w:val="20"/>
                <w:szCs w:val="20"/>
              </w:rPr>
              <w:t>c.  Unit tests</w:t>
            </w:r>
          </w:p>
        </w:tc>
        <w:tc>
          <w:tcPr>
            <w:tcW w:w="1620" w:type="dxa"/>
            <w:vAlign w:val="center"/>
          </w:tcPr>
          <w:p w:rsidR="00400CAB" w:rsidRPr="001915D1" w:rsidRDefault="00400CAB" w:rsidP="007F2168">
            <w:pPr>
              <w:rPr>
                <w:rFonts w:cstheme="minorHAnsi"/>
                <w:sz w:val="20"/>
                <w:szCs w:val="20"/>
              </w:rPr>
            </w:pPr>
            <w:r w:rsidRPr="001915D1">
              <w:rPr>
                <w:rFonts w:cstheme="minorHAnsi"/>
                <w:sz w:val="20"/>
                <w:szCs w:val="20"/>
              </w:rPr>
              <w:t>F/D/W</w:t>
            </w:r>
          </w:p>
        </w:tc>
        <w:tc>
          <w:tcPr>
            <w:tcW w:w="2610" w:type="dxa"/>
            <w:vAlign w:val="center"/>
          </w:tcPr>
          <w:p w:rsidR="00400CAB" w:rsidRPr="001915D1" w:rsidRDefault="00400CAB" w:rsidP="007F2168">
            <w:pPr>
              <w:rPr>
                <w:rFonts w:cstheme="minorHAnsi"/>
                <w:sz w:val="20"/>
                <w:szCs w:val="20"/>
              </w:rPr>
            </w:pPr>
            <w:r w:rsidRPr="001915D1">
              <w:rPr>
                <w:rFonts w:cstheme="minorHAnsi"/>
                <w:sz w:val="20"/>
                <w:szCs w:val="20"/>
              </w:rPr>
              <w:t>RA</w:t>
            </w:r>
          </w:p>
        </w:tc>
        <w:tc>
          <w:tcPr>
            <w:tcW w:w="4428" w:type="dxa"/>
            <w:vAlign w:val="center"/>
          </w:tcPr>
          <w:p w:rsidR="00400CAB" w:rsidRPr="001915D1" w:rsidRDefault="00400CAB" w:rsidP="007F2168">
            <w:pPr>
              <w:rPr>
                <w:rFonts w:cstheme="minorHAnsi"/>
                <w:sz w:val="20"/>
                <w:szCs w:val="20"/>
              </w:rPr>
            </w:pPr>
            <w:r w:rsidRPr="001915D1">
              <w:rPr>
                <w:rFonts w:cstheme="minorHAnsi"/>
                <w:sz w:val="20"/>
                <w:szCs w:val="20"/>
              </w:rPr>
              <w:t>Consider progress and implications for implementation.</w:t>
            </w:r>
          </w:p>
        </w:tc>
      </w:tr>
      <w:tr w:rsidR="00400CAB" w:rsidRPr="001915D1" w:rsidTr="00EC4FB6">
        <w:trPr>
          <w:trHeight w:val="980"/>
        </w:trPr>
        <w:tc>
          <w:tcPr>
            <w:tcW w:w="1368" w:type="dxa"/>
            <w:vAlign w:val="center"/>
          </w:tcPr>
          <w:p w:rsidR="00400CAB" w:rsidRPr="001915D1" w:rsidRDefault="00400CAB" w:rsidP="00EC4FB6">
            <w:pPr>
              <w:rPr>
                <w:rFonts w:cstheme="minorHAnsi"/>
                <w:sz w:val="20"/>
                <w:szCs w:val="20"/>
              </w:rPr>
            </w:pPr>
            <w:r w:rsidRPr="001915D1">
              <w:rPr>
                <w:rFonts w:cstheme="minorHAnsi"/>
                <w:sz w:val="20"/>
                <w:szCs w:val="20"/>
              </w:rPr>
              <w:lastRenderedPageBreak/>
              <w:t>1:30 pm</w:t>
            </w:r>
          </w:p>
        </w:tc>
        <w:tc>
          <w:tcPr>
            <w:tcW w:w="3870" w:type="dxa"/>
            <w:vAlign w:val="center"/>
          </w:tcPr>
          <w:p w:rsidR="00400CAB" w:rsidRPr="001915D1" w:rsidRDefault="00400CAB" w:rsidP="00B941C4">
            <w:pPr>
              <w:rPr>
                <w:rFonts w:cstheme="minorHAnsi"/>
                <w:sz w:val="20"/>
                <w:szCs w:val="20"/>
              </w:rPr>
            </w:pPr>
            <w:r>
              <w:rPr>
                <w:rFonts w:cstheme="minorHAnsi"/>
                <w:sz w:val="20"/>
                <w:szCs w:val="20"/>
              </w:rPr>
              <w:t>4</w:t>
            </w:r>
            <w:r w:rsidRPr="001915D1">
              <w:rPr>
                <w:rFonts w:cstheme="minorHAnsi"/>
                <w:sz w:val="20"/>
                <w:szCs w:val="20"/>
              </w:rPr>
              <w:t>.  Adjourn.</w:t>
            </w:r>
          </w:p>
        </w:tc>
        <w:tc>
          <w:tcPr>
            <w:tcW w:w="1620" w:type="dxa"/>
            <w:vAlign w:val="center"/>
          </w:tcPr>
          <w:p w:rsidR="00400CAB" w:rsidRPr="001915D1" w:rsidRDefault="00400CAB" w:rsidP="00EC4FB6">
            <w:pPr>
              <w:rPr>
                <w:rFonts w:cstheme="minorHAnsi"/>
                <w:sz w:val="20"/>
                <w:szCs w:val="20"/>
              </w:rPr>
            </w:pPr>
          </w:p>
        </w:tc>
        <w:tc>
          <w:tcPr>
            <w:tcW w:w="2610" w:type="dxa"/>
            <w:vAlign w:val="center"/>
          </w:tcPr>
          <w:p w:rsidR="00400CAB" w:rsidRPr="001915D1" w:rsidRDefault="00400CAB" w:rsidP="00EC4FB6">
            <w:pPr>
              <w:rPr>
                <w:rFonts w:cstheme="minorHAnsi"/>
                <w:sz w:val="20"/>
                <w:szCs w:val="20"/>
              </w:rPr>
            </w:pPr>
            <w:r w:rsidRPr="001915D1">
              <w:rPr>
                <w:rFonts w:cstheme="minorHAnsi"/>
                <w:sz w:val="20"/>
                <w:szCs w:val="20"/>
              </w:rPr>
              <w:t>RA</w:t>
            </w:r>
          </w:p>
        </w:tc>
        <w:tc>
          <w:tcPr>
            <w:tcW w:w="4428" w:type="dxa"/>
            <w:vAlign w:val="center"/>
          </w:tcPr>
          <w:p w:rsidR="00400CAB" w:rsidRPr="001915D1" w:rsidRDefault="00400CAB" w:rsidP="00EC4FB6">
            <w:pPr>
              <w:rPr>
                <w:rFonts w:cstheme="minorHAnsi"/>
                <w:sz w:val="20"/>
                <w:szCs w:val="20"/>
              </w:rPr>
            </w:pPr>
          </w:p>
        </w:tc>
      </w:tr>
    </w:tbl>
    <w:p w:rsidR="00EC4FB6" w:rsidRPr="001915D1" w:rsidRDefault="00007C40" w:rsidP="00EC4FB6">
      <w:pPr>
        <w:spacing w:after="0" w:line="240" w:lineRule="auto"/>
        <w:rPr>
          <w:rFonts w:cstheme="minorHAnsi"/>
          <w:sz w:val="20"/>
          <w:szCs w:val="20"/>
        </w:rPr>
      </w:pPr>
      <w:r w:rsidRPr="001915D1">
        <w:rPr>
          <w:rFonts w:cstheme="minorHAnsi"/>
          <w:b/>
          <w:sz w:val="20"/>
          <w:szCs w:val="20"/>
          <w:u w:val="single"/>
        </w:rPr>
        <w:t>Agenda Format Key:</w:t>
      </w:r>
      <w:r w:rsidRPr="001915D1">
        <w:rPr>
          <w:rFonts w:cstheme="minorHAnsi"/>
          <w:b/>
          <w:sz w:val="20"/>
          <w:szCs w:val="20"/>
        </w:rPr>
        <w:t xml:space="preserve">  </w:t>
      </w:r>
      <w:r w:rsidRPr="001915D1">
        <w:rPr>
          <w:rFonts w:cstheme="minorHAnsi"/>
          <w:sz w:val="20"/>
          <w:szCs w:val="20"/>
        </w:rPr>
        <w:t xml:space="preserve">P = Presentation, F = Feedback, D = Decision-Making, W = Work Group, O = </w:t>
      </w:r>
      <w:proofErr w:type="gramStart"/>
      <w:r w:rsidRPr="001915D1">
        <w:rPr>
          <w:rFonts w:cstheme="minorHAnsi"/>
          <w:sz w:val="20"/>
          <w:szCs w:val="20"/>
        </w:rPr>
        <w:t>Other</w:t>
      </w:r>
      <w:proofErr w:type="gramEnd"/>
      <w:r w:rsidRPr="001915D1">
        <w:rPr>
          <w:rFonts w:cstheme="minorHAnsi"/>
          <w:sz w:val="20"/>
          <w:szCs w:val="20"/>
        </w:rPr>
        <w:t>, with explanation</w:t>
      </w:r>
    </w:p>
    <w:p w:rsidR="00EC4FB6" w:rsidRPr="001915D1" w:rsidRDefault="00EC4FB6" w:rsidP="00EC4FB6">
      <w:pPr>
        <w:spacing w:after="0" w:line="240" w:lineRule="auto"/>
        <w:jc w:val="center"/>
        <w:rPr>
          <w:rFonts w:cstheme="minorHAnsi"/>
          <w:sz w:val="20"/>
          <w:szCs w:val="20"/>
        </w:rPr>
      </w:pPr>
      <w:r w:rsidRPr="001915D1">
        <w:rPr>
          <w:rFonts w:cstheme="minorHAnsi"/>
          <w:b/>
          <w:sz w:val="20"/>
          <w:szCs w:val="20"/>
          <w:u w:val="single"/>
        </w:rPr>
        <w:t>AVATAR Meeting Minutes</w:t>
      </w:r>
      <w:r w:rsidR="00412AB9" w:rsidRPr="001915D1">
        <w:rPr>
          <w:rFonts w:cstheme="minorHAnsi"/>
          <w:b/>
          <w:sz w:val="20"/>
          <w:szCs w:val="20"/>
          <w:u w:val="single"/>
        </w:rPr>
        <w:t xml:space="preserve"> (See “Notes” page for more info)</w:t>
      </w:r>
    </w:p>
    <w:p w:rsidR="00EC4FB6" w:rsidRPr="001915D1" w:rsidRDefault="00EC4FB6" w:rsidP="00EC4FB6">
      <w:pPr>
        <w:spacing w:after="0" w:line="240" w:lineRule="auto"/>
        <w:jc w:val="center"/>
        <w:rPr>
          <w:rFonts w:cstheme="minorHAnsi"/>
          <w:sz w:val="20"/>
          <w:szCs w:val="20"/>
        </w:rPr>
      </w:pPr>
    </w:p>
    <w:tbl>
      <w:tblPr>
        <w:tblStyle w:val="TableGrid"/>
        <w:tblW w:w="14616" w:type="dxa"/>
        <w:tblLook w:val="04A0" w:firstRow="1" w:lastRow="0" w:firstColumn="1" w:lastColumn="0" w:noHBand="0" w:noVBand="1"/>
      </w:tblPr>
      <w:tblGrid>
        <w:gridCol w:w="720"/>
        <w:gridCol w:w="6318"/>
        <w:gridCol w:w="3780"/>
        <w:gridCol w:w="3078"/>
        <w:gridCol w:w="720"/>
      </w:tblGrid>
      <w:tr w:rsidR="00EC4FB6" w:rsidRPr="001915D1" w:rsidTr="007102CB">
        <w:trPr>
          <w:gridAfter w:val="1"/>
          <w:wAfter w:w="720" w:type="dxa"/>
          <w:trHeight w:val="530"/>
        </w:trPr>
        <w:tc>
          <w:tcPr>
            <w:tcW w:w="7038" w:type="dxa"/>
            <w:gridSpan w:val="2"/>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Action Item</w:t>
            </w:r>
            <w:r w:rsidR="00412AB9" w:rsidRPr="001915D1">
              <w:rPr>
                <w:rFonts w:cstheme="minorHAnsi"/>
                <w:b/>
                <w:sz w:val="20"/>
                <w:szCs w:val="20"/>
              </w:rPr>
              <w:t xml:space="preserve"> (numbered items below correspond to agenda items above)</w:t>
            </w:r>
          </w:p>
        </w:tc>
        <w:tc>
          <w:tcPr>
            <w:tcW w:w="3780" w:type="dxa"/>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Person Responsible</w:t>
            </w:r>
          </w:p>
        </w:tc>
        <w:tc>
          <w:tcPr>
            <w:tcW w:w="3078" w:type="dxa"/>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Due Date</w:t>
            </w:r>
          </w:p>
        </w:tc>
      </w:tr>
      <w:tr w:rsidR="00EC4FB6" w:rsidRPr="001915D1" w:rsidTr="007102CB">
        <w:trPr>
          <w:gridAfter w:val="1"/>
          <w:wAfter w:w="720" w:type="dxa"/>
          <w:trHeight w:val="530"/>
        </w:trPr>
        <w:tc>
          <w:tcPr>
            <w:tcW w:w="7038" w:type="dxa"/>
            <w:gridSpan w:val="2"/>
          </w:tcPr>
          <w:p w:rsidR="00EC4FB6" w:rsidRPr="001915D1" w:rsidRDefault="00EA5EAE" w:rsidP="00EA5EAE">
            <w:pPr>
              <w:rPr>
                <w:rFonts w:cstheme="minorHAnsi"/>
                <w:sz w:val="20"/>
                <w:szCs w:val="20"/>
              </w:rPr>
            </w:pPr>
            <w:r>
              <w:rPr>
                <w:rFonts w:cstheme="minorHAnsi"/>
                <w:sz w:val="20"/>
                <w:szCs w:val="20"/>
              </w:rPr>
              <w:t xml:space="preserve">3. </w:t>
            </w:r>
            <w:r w:rsidR="003946E9" w:rsidRPr="001915D1">
              <w:rPr>
                <w:rFonts w:cstheme="minorHAnsi"/>
                <w:sz w:val="20"/>
                <w:szCs w:val="20"/>
              </w:rPr>
              <w:t xml:space="preserve"> Check that enrolling WT students who passed CPC(s) in HS and then passed AC’s freshmen level ELA/math are considered “TSI compliant” for WT.</w:t>
            </w:r>
          </w:p>
        </w:tc>
        <w:tc>
          <w:tcPr>
            <w:tcW w:w="3780" w:type="dxa"/>
          </w:tcPr>
          <w:p w:rsidR="00EC4FB6" w:rsidRPr="001915D1" w:rsidRDefault="003946E9" w:rsidP="002751E2">
            <w:pPr>
              <w:rPr>
                <w:rFonts w:cstheme="minorHAnsi"/>
                <w:sz w:val="20"/>
                <w:szCs w:val="20"/>
              </w:rPr>
            </w:pPr>
            <w:r w:rsidRPr="001915D1">
              <w:rPr>
                <w:rFonts w:cstheme="minorHAnsi"/>
                <w:sz w:val="20"/>
                <w:szCs w:val="20"/>
              </w:rPr>
              <w:t>WS</w:t>
            </w:r>
          </w:p>
        </w:tc>
        <w:tc>
          <w:tcPr>
            <w:tcW w:w="3078" w:type="dxa"/>
          </w:tcPr>
          <w:p w:rsidR="00EC4FB6" w:rsidRPr="001915D1" w:rsidRDefault="00EC4FB6" w:rsidP="00EC4FB6">
            <w:pPr>
              <w:rPr>
                <w:rFonts w:cstheme="minorHAnsi"/>
                <w:sz w:val="20"/>
                <w:szCs w:val="20"/>
              </w:rPr>
            </w:pPr>
          </w:p>
        </w:tc>
      </w:tr>
      <w:tr w:rsidR="003946E9" w:rsidRPr="001915D1" w:rsidTr="007102CB">
        <w:trPr>
          <w:gridAfter w:val="1"/>
          <w:wAfter w:w="720" w:type="dxa"/>
          <w:trHeight w:val="530"/>
        </w:trPr>
        <w:tc>
          <w:tcPr>
            <w:tcW w:w="7038" w:type="dxa"/>
            <w:gridSpan w:val="2"/>
          </w:tcPr>
          <w:p w:rsidR="003946E9" w:rsidRPr="001915D1" w:rsidRDefault="00EA5EAE" w:rsidP="003946E9">
            <w:pPr>
              <w:rPr>
                <w:rFonts w:cstheme="minorHAnsi"/>
                <w:sz w:val="20"/>
                <w:szCs w:val="20"/>
              </w:rPr>
            </w:pPr>
            <w:r>
              <w:rPr>
                <w:rFonts w:cstheme="minorHAnsi"/>
                <w:sz w:val="20"/>
                <w:szCs w:val="20"/>
              </w:rPr>
              <w:t>3</w:t>
            </w:r>
            <w:r w:rsidR="003946E9" w:rsidRPr="001915D1">
              <w:rPr>
                <w:rFonts w:cstheme="minorHAnsi"/>
                <w:sz w:val="20"/>
                <w:szCs w:val="20"/>
              </w:rPr>
              <w:t>.  Plan/schedule CPC overviews by AC &amp; AISD staff for regional ISDs this spring.</w:t>
            </w:r>
          </w:p>
        </w:tc>
        <w:tc>
          <w:tcPr>
            <w:tcW w:w="3780" w:type="dxa"/>
          </w:tcPr>
          <w:p w:rsidR="003946E9" w:rsidRPr="001915D1" w:rsidRDefault="003946E9" w:rsidP="002751E2">
            <w:pPr>
              <w:rPr>
                <w:rFonts w:cstheme="minorHAnsi"/>
                <w:sz w:val="20"/>
                <w:szCs w:val="20"/>
              </w:rPr>
            </w:pPr>
            <w:r w:rsidRPr="001915D1">
              <w:rPr>
                <w:rFonts w:cstheme="minorHAnsi"/>
                <w:sz w:val="20"/>
                <w:szCs w:val="20"/>
              </w:rPr>
              <w:t>RA</w:t>
            </w:r>
          </w:p>
        </w:tc>
        <w:tc>
          <w:tcPr>
            <w:tcW w:w="3078" w:type="dxa"/>
          </w:tcPr>
          <w:p w:rsidR="003946E9" w:rsidRPr="001915D1" w:rsidRDefault="003946E9" w:rsidP="00EC4FB6">
            <w:pPr>
              <w:rPr>
                <w:rFonts w:cstheme="minorHAnsi"/>
                <w:sz w:val="20"/>
                <w:szCs w:val="20"/>
              </w:rPr>
            </w:pPr>
            <w:r w:rsidRPr="001915D1">
              <w:rPr>
                <w:rFonts w:cstheme="minorHAnsi"/>
                <w:sz w:val="20"/>
                <w:szCs w:val="20"/>
              </w:rPr>
              <w:t xml:space="preserve">Schedule </w:t>
            </w:r>
            <w:r w:rsidR="001915D1" w:rsidRPr="001915D1">
              <w:rPr>
                <w:rFonts w:cstheme="minorHAnsi"/>
                <w:sz w:val="20"/>
                <w:szCs w:val="20"/>
              </w:rPr>
              <w:t xml:space="preserve">to </w:t>
            </w:r>
            <w:proofErr w:type="spellStart"/>
            <w:r w:rsidR="001915D1" w:rsidRPr="001915D1">
              <w:rPr>
                <w:rFonts w:cstheme="minorHAnsi"/>
                <w:sz w:val="20"/>
                <w:szCs w:val="20"/>
              </w:rPr>
              <w:t>occure</w:t>
            </w:r>
            <w:proofErr w:type="spellEnd"/>
            <w:r w:rsidR="001915D1" w:rsidRPr="001915D1">
              <w:rPr>
                <w:rFonts w:cstheme="minorHAnsi"/>
                <w:sz w:val="20"/>
                <w:szCs w:val="20"/>
              </w:rPr>
              <w:t xml:space="preserve"> </w:t>
            </w:r>
            <w:r w:rsidRPr="001915D1">
              <w:rPr>
                <w:rFonts w:cstheme="minorHAnsi"/>
                <w:sz w:val="20"/>
                <w:szCs w:val="20"/>
              </w:rPr>
              <w:t>before ISDs complete master schedules for `15-16.</w:t>
            </w:r>
          </w:p>
        </w:tc>
      </w:tr>
      <w:tr w:rsidR="003946E9" w:rsidRPr="001915D1" w:rsidTr="007102CB">
        <w:trPr>
          <w:gridAfter w:val="1"/>
          <w:wAfter w:w="720" w:type="dxa"/>
          <w:trHeight w:val="530"/>
        </w:trPr>
        <w:tc>
          <w:tcPr>
            <w:tcW w:w="7038" w:type="dxa"/>
            <w:gridSpan w:val="2"/>
          </w:tcPr>
          <w:p w:rsidR="003946E9" w:rsidRPr="001915D1" w:rsidRDefault="00EA5EAE" w:rsidP="003946E9">
            <w:pPr>
              <w:rPr>
                <w:rFonts w:cstheme="minorHAnsi"/>
                <w:sz w:val="20"/>
                <w:szCs w:val="20"/>
              </w:rPr>
            </w:pPr>
            <w:r>
              <w:rPr>
                <w:rFonts w:cstheme="minorHAnsi"/>
                <w:sz w:val="20"/>
                <w:szCs w:val="20"/>
              </w:rPr>
              <w:t>3</w:t>
            </w:r>
            <w:r w:rsidR="003946E9" w:rsidRPr="001915D1">
              <w:rPr>
                <w:rFonts w:cstheme="minorHAnsi"/>
                <w:sz w:val="20"/>
                <w:szCs w:val="20"/>
              </w:rPr>
              <w:t>.  Complete/submit survey using feedback from this meeting.</w:t>
            </w:r>
          </w:p>
        </w:tc>
        <w:tc>
          <w:tcPr>
            <w:tcW w:w="3780" w:type="dxa"/>
          </w:tcPr>
          <w:p w:rsidR="003946E9" w:rsidRPr="001915D1" w:rsidRDefault="003946E9" w:rsidP="002751E2">
            <w:pPr>
              <w:rPr>
                <w:rFonts w:cstheme="minorHAnsi"/>
                <w:sz w:val="20"/>
                <w:szCs w:val="20"/>
              </w:rPr>
            </w:pPr>
            <w:r w:rsidRPr="001915D1">
              <w:rPr>
                <w:rFonts w:cstheme="minorHAnsi"/>
                <w:sz w:val="20"/>
                <w:szCs w:val="20"/>
              </w:rPr>
              <w:t>RA</w:t>
            </w:r>
          </w:p>
        </w:tc>
        <w:tc>
          <w:tcPr>
            <w:tcW w:w="3078" w:type="dxa"/>
          </w:tcPr>
          <w:p w:rsidR="003946E9" w:rsidRPr="001915D1" w:rsidRDefault="003946E9" w:rsidP="00EC4FB6">
            <w:pPr>
              <w:rPr>
                <w:rFonts w:cstheme="minorHAnsi"/>
                <w:sz w:val="20"/>
                <w:szCs w:val="20"/>
              </w:rPr>
            </w:pPr>
            <w:r w:rsidRPr="001915D1">
              <w:rPr>
                <w:rFonts w:cstheme="minorHAnsi"/>
                <w:sz w:val="20"/>
                <w:szCs w:val="20"/>
              </w:rPr>
              <w:t>Feb. 15, 2015</w:t>
            </w:r>
          </w:p>
        </w:tc>
      </w:tr>
      <w:tr w:rsidR="003946E9" w:rsidRPr="001915D1" w:rsidTr="007102CB">
        <w:trPr>
          <w:gridAfter w:val="1"/>
          <w:wAfter w:w="720" w:type="dxa"/>
          <w:trHeight w:val="530"/>
        </w:trPr>
        <w:tc>
          <w:tcPr>
            <w:tcW w:w="7038" w:type="dxa"/>
            <w:gridSpan w:val="2"/>
          </w:tcPr>
          <w:p w:rsidR="003946E9" w:rsidRPr="001915D1" w:rsidRDefault="003946E9" w:rsidP="003946E9">
            <w:pPr>
              <w:rPr>
                <w:rFonts w:cstheme="minorHAnsi"/>
                <w:sz w:val="20"/>
                <w:szCs w:val="20"/>
              </w:rPr>
            </w:pPr>
          </w:p>
        </w:tc>
        <w:tc>
          <w:tcPr>
            <w:tcW w:w="3780" w:type="dxa"/>
          </w:tcPr>
          <w:p w:rsidR="003946E9" w:rsidRPr="001915D1" w:rsidRDefault="003946E9" w:rsidP="002751E2">
            <w:pPr>
              <w:rPr>
                <w:rFonts w:cstheme="minorHAnsi"/>
                <w:sz w:val="20"/>
                <w:szCs w:val="20"/>
              </w:rPr>
            </w:pPr>
          </w:p>
        </w:tc>
        <w:tc>
          <w:tcPr>
            <w:tcW w:w="3078" w:type="dxa"/>
          </w:tcPr>
          <w:p w:rsidR="003946E9" w:rsidRPr="001915D1" w:rsidRDefault="003946E9" w:rsidP="00EC4FB6">
            <w:pPr>
              <w:rPr>
                <w:rFonts w:cstheme="minorHAnsi"/>
                <w:sz w:val="20"/>
                <w:szCs w:val="20"/>
              </w:rPr>
            </w:pPr>
          </w:p>
        </w:tc>
      </w:tr>
      <w:tr w:rsidR="00EC4FB6" w:rsidRPr="007102CB" w:rsidTr="007102CB">
        <w:trPr>
          <w:gridBefore w:val="1"/>
          <w:wBefore w:w="720" w:type="dxa"/>
          <w:trHeight w:val="5750"/>
        </w:trPr>
        <w:tc>
          <w:tcPr>
            <w:tcW w:w="13896" w:type="dxa"/>
            <w:gridSpan w:val="4"/>
          </w:tcPr>
          <w:tbl>
            <w:tblPr>
              <w:tblStyle w:val="TableGrid"/>
              <w:tblW w:w="0" w:type="auto"/>
              <w:tblLook w:val="04A0" w:firstRow="1" w:lastRow="0" w:firstColumn="1" w:lastColumn="0" w:noHBand="0" w:noVBand="1"/>
            </w:tblPr>
            <w:tblGrid>
              <w:gridCol w:w="13670"/>
            </w:tblGrid>
            <w:tr w:rsidR="00697BB8" w:rsidRPr="007102CB" w:rsidTr="008E6965">
              <w:trPr>
                <w:trHeight w:val="620"/>
              </w:trPr>
              <w:tc>
                <w:tcPr>
                  <w:tcW w:w="13896" w:type="dxa"/>
                  <w:shd w:val="clear" w:color="auto" w:fill="D9D9D9" w:themeFill="background1" w:themeFillShade="D9"/>
                  <w:vAlign w:val="center"/>
                </w:tcPr>
                <w:p w:rsidR="00697BB8" w:rsidRPr="007102CB" w:rsidRDefault="00697BB8" w:rsidP="008E6965">
                  <w:pPr>
                    <w:jc w:val="center"/>
                    <w:rPr>
                      <w:rFonts w:cstheme="minorHAnsi"/>
                      <w:i/>
                      <w:sz w:val="20"/>
                      <w:szCs w:val="20"/>
                    </w:rPr>
                  </w:pPr>
                  <w:r w:rsidRPr="007102CB">
                    <w:rPr>
                      <w:rFonts w:cstheme="minorHAnsi"/>
                      <w:b/>
                      <w:i/>
                      <w:sz w:val="20"/>
                      <w:szCs w:val="20"/>
                    </w:rPr>
                    <w:lastRenderedPageBreak/>
                    <w:t>Notes</w:t>
                  </w:r>
                </w:p>
              </w:tc>
            </w:tr>
          </w:tbl>
          <w:p w:rsidR="00412AB9" w:rsidRDefault="00412AB9" w:rsidP="00A31951">
            <w:pPr>
              <w:rPr>
                <w:rFonts w:cstheme="minorHAnsi"/>
                <w:b/>
                <w:i/>
                <w:sz w:val="20"/>
                <w:szCs w:val="20"/>
                <w:u w:val="single"/>
              </w:rPr>
            </w:pPr>
            <w:r w:rsidRPr="007102CB">
              <w:rPr>
                <w:rFonts w:cstheme="minorHAnsi"/>
                <w:b/>
                <w:i/>
                <w:sz w:val="20"/>
                <w:szCs w:val="20"/>
                <w:u w:val="single"/>
              </w:rPr>
              <w:t>Discussions revolved around agenda items, the above action items, and the following notes.</w:t>
            </w:r>
          </w:p>
          <w:p w:rsidR="009A26D2" w:rsidRPr="003946E9" w:rsidRDefault="009A26D2" w:rsidP="00A31951">
            <w:pPr>
              <w:rPr>
                <w:rFonts w:cstheme="minorHAnsi"/>
                <w:b/>
                <w:sz w:val="20"/>
                <w:szCs w:val="20"/>
              </w:rPr>
            </w:pPr>
          </w:p>
          <w:p w:rsidR="00EA5EAE" w:rsidRDefault="00EA5EAE" w:rsidP="00A31951">
            <w:pPr>
              <w:rPr>
                <w:rFonts w:cstheme="minorHAnsi"/>
                <w:b/>
                <w:sz w:val="20"/>
                <w:szCs w:val="20"/>
              </w:rPr>
            </w:pPr>
            <w:r>
              <w:rPr>
                <w:rFonts w:cstheme="minorHAnsi"/>
                <w:b/>
                <w:sz w:val="20"/>
                <w:szCs w:val="20"/>
              </w:rPr>
              <w:t>--Robin Adkins reviewed the grant’s due dates &amp; deliverables document and purpose</w:t>
            </w:r>
            <w:r w:rsidR="004A0A4B">
              <w:rPr>
                <w:rFonts w:cstheme="minorHAnsi"/>
                <w:b/>
                <w:sz w:val="20"/>
                <w:szCs w:val="20"/>
              </w:rPr>
              <w:t>s</w:t>
            </w:r>
            <w:bookmarkStart w:id="0" w:name="_GoBack"/>
            <w:bookmarkEnd w:id="0"/>
            <w:r>
              <w:rPr>
                <w:rFonts w:cstheme="minorHAnsi"/>
                <w:b/>
                <w:sz w:val="20"/>
                <w:szCs w:val="20"/>
              </w:rPr>
              <w:t xml:space="preserve"> of the VAT.  Responses from survey of Region 16 ISDs having MOUs with AC &amp; FPC were reviewed.</w:t>
            </w:r>
          </w:p>
          <w:p w:rsidR="009A26D2" w:rsidRDefault="003946E9" w:rsidP="00A31951">
            <w:pPr>
              <w:rPr>
                <w:rFonts w:cstheme="minorHAnsi"/>
                <w:b/>
                <w:sz w:val="20"/>
                <w:szCs w:val="20"/>
              </w:rPr>
            </w:pPr>
            <w:r>
              <w:rPr>
                <w:rFonts w:cstheme="minorHAnsi"/>
                <w:b/>
                <w:sz w:val="20"/>
                <w:szCs w:val="20"/>
              </w:rPr>
              <w:t>--</w:t>
            </w:r>
            <w:r w:rsidR="00EA5EAE">
              <w:rPr>
                <w:rFonts w:cstheme="minorHAnsi"/>
                <w:b/>
                <w:sz w:val="20"/>
                <w:szCs w:val="20"/>
              </w:rPr>
              <w:t xml:space="preserve">Jennifer Wilkerson said that </w:t>
            </w:r>
            <w:r>
              <w:rPr>
                <w:rFonts w:cstheme="minorHAnsi"/>
                <w:b/>
                <w:sz w:val="20"/>
                <w:szCs w:val="20"/>
              </w:rPr>
              <w:t>AISD students were placed into ELA CPC based upon TSI score.  Parents could opt-out.</w:t>
            </w:r>
          </w:p>
          <w:p w:rsidR="003946E9" w:rsidRDefault="003946E9" w:rsidP="00A31951">
            <w:pPr>
              <w:rPr>
                <w:rFonts w:cstheme="minorHAnsi"/>
                <w:b/>
                <w:sz w:val="20"/>
                <w:szCs w:val="20"/>
              </w:rPr>
            </w:pPr>
            <w:r>
              <w:rPr>
                <w:rFonts w:cstheme="minorHAnsi"/>
                <w:b/>
                <w:sz w:val="20"/>
                <w:szCs w:val="20"/>
              </w:rPr>
              <w:t>--Reviewed first semester grades from each AISD HS campus</w:t>
            </w:r>
            <w:r w:rsidR="001915D1">
              <w:rPr>
                <w:rFonts w:cstheme="minorHAnsi"/>
                <w:b/>
                <w:sz w:val="20"/>
                <w:szCs w:val="20"/>
              </w:rPr>
              <w:t xml:space="preserve"> provided by Jennifer</w:t>
            </w:r>
            <w:r>
              <w:rPr>
                <w:rFonts w:cstheme="minorHAnsi"/>
                <w:b/>
                <w:sz w:val="20"/>
                <w:szCs w:val="20"/>
              </w:rPr>
              <w:t xml:space="preserve">.  Wade Shaffer commented that A-F grade distributions </w:t>
            </w:r>
            <w:r w:rsidR="00EC3144">
              <w:rPr>
                <w:rFonts w:cstheme="minorHAnsi"/>
                <w:b/>
                <w:sz w:val="20"/>
                <w:szCs w:val="20"/>
              </w:rPr>
              <w:t>were classic grade distributions for freshmen college students.</w:t>
            </w:r>
          </w:p>
          <w:p w:rsidR="00EC3144" w:rsidRDefault="00EC3144" w:rsidP="00A31951">
            <w:pPr>
              <w:rPr>
                <w:rFonts w:cstheme="minorHAnsi"/>
                <w:b/>
                <w:sz w:val="20"/>
                <w:szCs w:val="20"/>
              </w:rPr>
            </w:pPr>
            <w:r>
              <w:rPr>
                <w:rFonts w:cstheme="minorHAnsi"/>
                <w:b/>
                <w:sz w:val="20"/>
                <w:szCs w:val="20"/>
              </w:rPr>
              <w:t>--Jennifer said they will track success in freshmen level English of the AISD students who attend AC.  Wade commented that if we have the social security numbers of students who took the CPC, their success levels can be tracked at any IHE in the state through the “Texas Clearinghouse.”  Jennifer will check into the possibility of students’ parents allowing the tracking via SS #s.</w:t>
            </w:r>
          </w:p>
          <w:p w:rsidR="00EC3144" w:rsidRDefault="00EC3144" w:rsidP="00A31951">
            <w:pPr>
              <w:rPr>
                <w:rFonts w:cstheme="minorHAnsi"/>
                <w:b/>
                <w:sz w:val="20"/>
                <w:szCs w:val="20"/>
              </w:rPr>
            </w:pPr>
            <w:r>
              <w:rPr>
                <w:rFonts w:cstheme="minorHAnsi"/>
                <w:b/>
                <w:sz w:val="20"/>
                <w:szCs w:val="20"/>
              </w:rPr>
              <w:t>--Jennifer said at least two reps from each AISD campus will meet with AC staff for grade-norming of the ELA CPC as well as other review.</w:t>
            </w:r>
          </w:p>
          <w:p w:rsidR="00EC3144" w:rsidRDefault="00EC3144" w:rsidP="00A31951">
            <w:pPr>
              <w:rPr>
                <w:rFonts w:cstheme="minorHAnsi"/>
                <w:b/>
                <w:sz w:val="20"/>
                <w:szCs w:val="20"/>
              </w:rPr>
            </w:pPr>
            <w:r>
              <w:rPr>
                <w:rFonts w:cstheme="minorHAnsi"/>
                <w:b/>
                <w:sz w:val="20"/>
                <w:szCs w:val="20"/>
              </w:rPr>
              <w:t>--Adkins asked question from the survey that will be submitted by Feb. 15: “How does your partnership see College Preparatory Courses in relationship to other elements of HB5 such as endorsements, local Career and Technical Education (CTE) courses, and other aspects of college or career readiness?”</w:t>
            </w:r>
          </w:p>
          <w:p w:rsidR="00EC3144" w:rsidRDefault="00EC3144" w:rsidP="00A31951">
            <w:pPr>
              <w:rPr>
                <w:rFonts w:cstheme="minorHAnsi"/>
                <w:b/>
                <w:sz w:val="20"/>
                <w:szCs w:val="20"/>
              </w:rPr>
            </w:pPr>
            <w:r>
              <w:rPr>
                <w:rFonts w:cstheme="minorHAnsi"/>
                <w:b/>
                <w:sz w:val="20"/>
                <w:szCs w:val="20"/>
              </w:rPr>
              <w:t>Responses:  For Foundation Program students, CPC can count as fourth credit of ELA.  STEM students might not want to take British Literature their senior year, but can take the CPC which can help in technical writing skills.  Same with fine arts students.  The CPC gives students options most appropriate to their Foundation plans and helps them more with career readiness than typical fourth-year ELA.  It also gets lower achieving students “ahead of the game” by not having to take developmental education classes in college.</w:t>
            </w:r>
          </w:p>
          <w:p w:rsidR="00EC3144" w:rsidRPr="003946E9" w:rsidRDefault="00EC3144" w:rsidP="00A31951">
            <w:pPr>
              <w:rPr>
                <w:rFonts w:cstheme="minorHAnsi"/>
                <w:b/>
                <w:sz w:val="20"/>
                <w:szCs w:val="20"/>
              </w:rPr>
            </w:pPr>
          </w:p>
          <w:p w:rsidR="009A26D2" w:rsidRDefault="009A26D2" w:rsidP="00A31951">
            <w:pPr>
              <w:rPr>
                <w:rFonts w:cstheme="minorHAnsi"/>
                <w:b/>
                <w:i/>
                <w:sz w:val="20"/>
                <w:szCs w:val="20"/>
                <w:u w:val="single"/>
              </w:rPr>
            </w:pPr>
          </w:p>
          <w:p w:rsidR="009A26D2" w:rsidRDefault="009A26D2" w:rsidP="00A31951">
            <w:pPr>
              <w:rPr>
                <w:rFonts w:cstheme="minorHAnsi"/>
                <w:b/>
                <w:i/>
                <w:sz w:val="20"/>
                <w:szCs w:val="20"/>
                <w:u w:val="single"/>
              </w:rPr>
            </w:pPr>
          </w:p>
          <w:p w:rsidR="009A26D2" w:rsidRDefault="009A26D2" w:rsidP="00A31951">
            <w:pPr>
              <w:rPr>
                <w:rFonts w:cstheme="minorHAnsi"/>
                <w:b/>
                <w:i/>
                <w:sz w:val="20"/>
                <w:szCs w:val="20"/>
                <w:u w:val="single"/>
              </w:rPr>
            </w:pPr>
          </w:p>
          <w:p w:rsidR="009A26D2" w:rsidRDefault="009A26D2" w:rsidP="00A31951">
            <w:pPr>
              <w:rPr>
                <w:rFonts w:cstheme="minorHAnsi"/>
                <w:b/>
                <w:i/>
                <w:sz w:val="20"/>
                <w:szCs w:val="20"/>
                <w:u w:val="single"/>
              </w:rPr>
            </w:pPr>
          </w:p>
          <w:p w:rsidR="009A26D2" w:rsidRDefault="009A26D2" w:rsidP="00A31951">
            <w:pPr>
              <w:rPr>
                <w:rFonts w:cstheme="minorHAnsi"/>
                <w:b/>
                <w:i/>
                <w:sz w:val="20"/>
                <w:szCs w:val="20"/>
                <w:u w:val="single"/>
              </w:rPr>
            </w:pPr>
          </w:p>
          <w:p w:rsidR="009A26D2" w:rsidRDefault="009A26D2" w:rsidP="00A31951">
            <w:pPr>
              <w:rPr>
                <w:rFonts w:cstheme="minorHAnsi"/>
                <w:b/>
                <w:i/>
                <w:sz w:val="20"/>
                <w:szCs w:val="20"/>
                <w:u w:val="single"/>
              </w:rPr>
            </w:pPr>
          </w:p>
          <w:p w:rsidR="009A26D2" w:rsidRDefault="009A26D2" w:rsidP="00A31951">
            <w:pPr>
              <w:rPr>
                <w:rFonts w:cstheme="minorHAnsi"/>
                <w:b/>
                <w:i/>
                <w:sz w:val="20"/>
                <w:szCs w:val="20"/>
                <w:u w:val="single"/>
              </w:rPr>
            </w:pPr>
          </w:p>
          <w:p w:rsidR="009A26D2" w:rsidRDefault="009A26D2" w:rsidP="00A31951">
            <w:pPr>
              <w:rPr>
                <w:rFonts w:cstheme="minorHAnsi"/>
                <w:b/>
                <w:i/>
                <w:sz w:val="20"/>
                <w:szCs w:val="20"/>
                <w:u w:val="single"/>
              </w:rPr>
            </w:pPr>
          </w:p>
          <w:p w:rsidR="009A26D2" w:rsidRDefault="009A26D2" w:rsidP="00A31951">
            <w:pPr>
              <w:rPr>
                <w:rFonts w:cstheme="minorHAnsi"/>
                <w:b/>
                <w:i/>
                <w:sz w:val="20"/>
                <w:szCs w:val="20"/>
                <w:u w:val="single"/>
              </w:rPr>
            </w:pPr>
          </w:p>
          <w:p w:rsidR="009A26D2" w:rsidRPr="007102CB" w:rsidRDefault="009A26D2" w:rsidP="00A31951">
            <w:pPr>
              <w:rPr>
                <w:rFonts w:cstheme="minorHAnsi"/>
                <w:b/>
                <w:i/>
                <w:sz w:val="20"/>
                <w:szCs w:val="20"/>
                <w:u w:val="single"/>
              </w:rPr>
            </w:pPr>
          </w:p>
          <w:p w:rsidR="00B243A5" w:rsidRPr="007102CB" w:rsidRDefault="00B243A5" w:rsidP="00B243A5">
            <w:pPr>
              <w:jc w:val="center"/>
              <w:rPr>
                <w:rFonts w:cstheme="minorHAnsi"/>
                <w:i/>
              </w:rPr>
            </w:pPr>
            <w:r w:rsidRPr="007102CB">
              <w:rPr>
                <w:rFonts w:cstheme="minorHAnsi"/>
                <w:b/>
                <w:i/>
                <w:u w:val="single"/>
              </w:rPr>
              <w:t>Meeting Participant List</w:t>
            </w:r>
          </w:p>
          <w:p w:rsidR="00B243A5" w:rsidRPr="007102CB" w:rsidRDefault="00B243A5" w:rsidP="00B243A5">
            <w:pPr>
              <w:jc w:val="center"/>
              <w:rPr>
                <w:rFonts w:cstheme="minorHAnsi"/>
                <w:i/>
              </w:rPr>
            </w:pPr>
          </w:p>
          <w:tbl>
            <w:tblPr>
              <w:tblStyle w:val="TableGrid"/>
              <w:tblW w:w="0" w:type="auto"/>
              <w:tblLook w:val="04A0" w:firstRow="1" w:lastRow="0" w:firstColumn="1" w:lastColumn="0" w:noHBand="0" w:noVBand="1"/>
            </w:tblPr>
            <w:tblGrid>
              <w:gridCol w:w="4866"/>
              <w:gridCol w:w="3725"/>
              <w:gridCol w:w="5079"/>
            </w:tblGrid>
            <w:tr w:rsidR="00B243A5" w:rsidRPr="007102CB" w:rsidTr="004D05A6">
              <w:trPr>
                <w:trHeight w:val="530"/>
              </w:trPr>
              <w:tc>
                <w:tcPr>
                  <w:tcW w:w="4866" w:type="dxa"/>
                  <w:shd w:val="clear" w:color="auto" w:fill="D9D9D9" w:themeFill="background1" w:themeFillShade="D9"/>
                  <w:vAlign w:val="center"/>
                </w:tcPr>
                <w:p w:rsidR="00B243A5" w:rsidRPr="007102CB" w:rsidRDefault="00B243A5" w:rsidP="007F2168">
                  <w:pPr>
                    <w:jc w:val="center"/>
                    <w:rPr>
                      <w:rFonts w:cstheme="minorHAnsi"/>
                      <w:b/>
                      <w:i/>
                    </w:rPr>
                  </w:pPr>
                  <w:r w:rsidRPr="007102CB">
                    <w:rPr>
                      <w:rFonts w:cstheme="minorHAnsi"/>
                      <w:b/>
                      <w:i/>
                    </w:rPr>
                    <w:t>Name</w:t>
                  </w:r>
                </w:p>
              </w:tc>
              <w:tc>
                <w:tcPr>
                  <w:tcW w:w="3725" w:type="dxa"/>
                  <w:shd w:val="clear" w:color="auto" w:fill="D9D9D9" w:themeFill="background1" w:themeFillShade="D9"/>
                  <w:vAlign w:val="center"/>
                </w:tcPr>
                <w:p w:rsidR="00B243A5" w:rsidRPr="007102CB" w:rsidRDefault="00B243A5" w:rsidP="007F2168">
                  <w:pPr>
                    <w:jc w:val="center"/>
                    <w:rPr>
                      <w:rFonts w:cstheme="minorHAnsi"/>
                      <w:b/>
                      <w:i/>
                    </w:rPr>
                  </w:pPr>
                  <w:r w:rsidRPr="007102CB">
                    <w:rPr>
                      <w:rFonts w:cstheme="minorHAnsi"/>
                      <w:b/>
                      <w:i/>
                    </w:rPr>
                    <w:t>Title</w:t>
                  </w:r>
                </w:p>
              </w:tc>
              <w:tc>
                <w:tcPr>
                  <w:tcW w:w="5079" w:type="dxa"/>
                  <w:shd w:val="clear" w:color="auto" w:fill="D9D9D9" w:themeFill="background1" w:themeFillShade="D9"/>
                  <w:vAlign w:val="center"/>
                </w:tcPr>
                <w:p w:rsidR="00B243A5" w:rsidRPr="007102CB" w:rsidRDefault="00B243A5" w:rsidP="007F2168">
                  <w:pPr>
                    <w:jc w:val="center"/>
                    <w:rPr>
                      <w:rFonts w:cstheme="minorHAnsi"/>
                      <w:b/>
                      <w:i/>
                    </w:rPr>
                  </w:pPr>
                  <w:r w:rsidRPr="007102CB">
                    <w:rPr>
                      <w:rFonts w:cstheme="minorHAnsi"/>
                      <w:b/>
                      <w:i/>
                    </w:rPr>
                    <w:t>Organization/Institution</w:t>
                  </w:r>
                </w:p>
              </w:tc>
            </w:tr>
            <w:tr w:rsidR="00B243A5" w:rsidRPr="007102CB" w:rsidTr="004D05A6">
              <w:trPr>
                <w:trHeight w:val="530"/>
              </w:trPr>
              <w:tc>
                <w:tcPr>
                  <w:tcW w:w="4866" w:type="dxa"/>
                </w:tcPr>
                <w:p w:rsidR="00B243A5" w:rsidRPr="007102CB" w:rsidRDefault="00227BD4" w:rsidP="007F2168">
                  <w:pPr>
                    <w:jc w:val="center"/>
                    <w:rPr>
                      <w:rFonts w:cstheme="minorHAnsi"/>
                      <w:i/>
                    </w:rPr>
                  </w:pPr>
                  <w:r>
                    <w:rPr>
                      <w:rFonts w:cstheme="minorHAnsi"/>
                      <w:i/>
                    </w:rPr>
                    <w:t>Jennifer Wilkerson</w:t>
                  </w:r>
                </w:p>
              </w:tc>
              <w:tc>
                <w:tcPr>
                  <w:tcW w:w="3725" w:type="dxa"/>
                </w:tcPr>
                <w:p w:rsidR="00B243A5" w:rsidRPr="007102CB" w:rsidRDefault="00227BD4" w:rsidP="007F2168">
                  <w:pPr>
                    <w:jc w:val="center"/>
                    <w:rPr>
                      <w:rFonts w:cstheme="minorHAnsi"/>
                      <w:i/>
                    </w:rPr>
                  </w:pPr>
                  <w:r>
                    <w:rPr>
                      <w:rFonts w:cstheme="minorHAnsi"/>
                      <w:i/>
                    </w:rPr>
                    <w:t>Core Curriculum Specialist, ELAR 6-12</w:t>
                  </w:r>
                </w:p>
              </w:tc>
              <w:tc>
                <w:tcPr>
                  <w:tcW w:w="5079" w:type="dxa"/>
                </w:tcPr>
                <w:p w:rsidR="00B243A5" w:rsidRPr="007102CB" w:rsidRDefault="00227BD4" w:rsidP="007F2168">
                  <w:pPr>
                    <w:jc w:val="center"/>
                    <w:rPr>
                      <w:rFonts w:cstheme="minorHAnsi"/>
                      <w:i/>
                    </w:rPr>
                  </w:pPr>
                  <w:r>
                    <w:rPr>
                      <w:rFonts w:cstheme="minorHAnsi"/>
                      <w:i/>
                    </w:rPr>
                    <w:t>Amarillo ISD</w:t>
                  </w:r>
                </w:p>
              </w:tc>
            </w:tr>
            <w:tr w:rsidR="00B243A5" w:rsidRPr="007102CB" w:rsidTr="004D05A6">
              <w:trPr>
                <w:trHeight w:val="530"/>
              </w:trPr>
              <w:tc>
                <w:tcPr>
                  <w:tcW w:w="4866" w:type="dxa"/>
                </w:tcPr>
                <w:p w:rsidR="00B243A5" w:rsidRPr="007102CB" w:rsidRDefault="00227BD4" w:rsidP="007F2168">
                  <w:pPr>
                    <w:jc w:val="center"/>
                    <w:rPr>
                      <w:rFonts w:cstheme="minorHAnsi"/>
                      <w:i/>
                    </w:rPr>
                  </w:pPr>
                  <w:r>
                    <w:rPr>
                      <w:rFonts w:cstheme="minorHAnsi"/>
                      <w:i/>
                    </w:rPr>
                    <w:t xml:space="preserve">Frank </w:t>
                  </w:r>
                  <w:proofErr w:type="spellStart"/>
                  <w:r>
                    <w:rPr>
                      <w:rFonts w:cstheme="minorHAnsi"/>
                      <w:i/>
                    </w:rPr>
                    <w:t>Sobey</w:t>
                  </w:r>
                  <w:proofErr w:type="spellEnd"/>
                </w:p>
              </w:tc>
              <w:tc>
                <w:tcPr>
                  <w:tcW w:w="3725" w:type="dxa"/>
                </w:tcPr>
                <w:p w:rsidR="00B243A5" w:rsidRPr="007102CB" w:rsidRDefault="00227BD4" w:rsidP="007F2168">
                  <w:pPr>
                    <w:jc w:val="center"/>
                    <w:rPr>
                      <w:rFonts w:cstheme="minorHAnsi"/>
                      <w:i/>
                    </w:rPr>
                  </w:pPr>
                  <w:r>
                    <w:rPr>
                      <w:rFonts w:cstheme="minorHAnsi"/>
                      <w:i/>
                    </w:rPr>
                    <w:t>Asst. Prof./Dept. Chair of English, Humanities, and Languages</w:t>
                  </w:r>
                </w:p>
              </w:tc>
              <w:tc>
                <w:tcPr>
                  <w:tcW w:w="5079" w:type="dxa"/>
                </w:tcPr>
                <w:p w:rsidR="00B243A5" w:rsidRPr="007102CB" w:rsidRDefault="00227BD4" w:rsidP="007F2168">
                  <w:pPr>
                    <w:jc w:val="center"/>
                    <w:rPr>
                      <w:rFonts w:cstheme="minorHAnsi"/>
                      <w:i/>
                    </w:rPr>
                  </w:pPr>
                  <w:r>
                    <w:rPr>
                      <w:rFonts w:cstheme="minorHAnsi"/>
                      <w:i/>
                    </w:rPr>
                    <w:t>Amarillo College</w:t>
                  </w:r>
                </w:p>
              </w:tc>
            </w:tr>
            <w:tr w:rsidR="00B243A5" w:rsidRPr="007102CB" w:rsidTr="004D05A6">
              <w:trPr>
                <w:trHeight w:val="530"/>
              </w:trPr>
              <w:tc>
                <w:tcPr>
                  <w:tcW w:w="4866" w:type="dxa"/>
                </w:tcPr>
                <w:p w:rsidR="00B243A5" w:rsidRPr="007102CB" w:rsidRDefault="00227BD4" w:rsidP="007F2168">
                  <w:pPr>
                    <w:jc w:val="center"/>
                    <w:rPr>
                      <w:rFonts w:cstheme="minorHAnsi"/>
                      <w:i/>
                    </w:rPr>
                  </w:pPr>
                  <w:r>
                    <w:rPr>
                      <w:rFonts w:cstheme="minorHAnsi"/>
                      <w:i/>
                    </w:rPr>
                    <w:t>Wade Shaffer</w:t>
                  </w:r>
                </w:p>
              </w:tc>
              <w:tc>
                <w:tcPr>
                  <w:tcW w:w="3725" w:type="dxa"/>
                </w:tcPr>
                <w:p w:rsidR="00B243A5" w:rsidRPr="007102CB" w:rsidRDefault="00227BD4" w:rsidP="007F2168">
                  <w:pPr>
                    <w:jc w:val="center"/>
                    <w:rPr>
                      <w:rFonts w:cstheme="minorHAnsi"/>
                      <w:i/>
                    </w:rPr>
                  </w:pPr>
                  <w:r>
                    <w:rPr>
                      <w:rFonts w:cstheme="minorHAnsi"/>
                      <w:i/>
                    </w:rPr>
                    <w:t>Provost/VP for Academic Affairs</w:t>
                  </w:r>
                </w:p>
              </w:tc>
              <w:tc>
                <w:tcPr>
                  <w:tcW w:w="5079" w:type="dxa"/>
                </w:tcPr>
                <w:p w:rsidR="00B243A5" w:rsidRPr="007102CB" w:rsidRDefault="00227BD4" w:rsidP="007F2168">
                  <w:pPr>
                    <w:jc w:val="center"/>
                    <w:rPr>
                      <w:rFonts w:cstheme="minorHAnsi"/>
                      <w:i/>
                    </w:rPr>
                  </w:pPr>
                  <w:r>
                    <w:rPr>
                      <w:rFonts w:cstheme="minorHAnsi"/>
                      <w:i/>
                    </w:rPr>
                    <w:t>West Texas A&amp;M University</w:t>
                  </w:r>
                </w:p>
              </w:tc>
            </w:tr>
            <w:tr w:rsidR="00B243A5" w:rsidRPr="007102CB" w:rsidTr="004D05A6">
              <w:trPr>
                <w:trHeight w:val="530"/>
              </w:trPr>
              <w:tc>
                <w:tcPr>
                  <w:tcW w:w="4866" w:type="dxa"/>
                </w:tcPr>
                <w:p w:rsidR="00B243A5" w:rsidRPr="007102CB" w:rsidRDefault="004D05A6" w:rsidP="007F2168">
                  <w:pPr>
                    <w:jc w:val="center"/>
                    <w:rPr>
                      <w:rFonts w:cstheme="minorHAnsi"/>
                      <w:i/>
                    </w:rPr>
                  </w:pPr>
                  <w:r>
                    <w:rPr>
                      <w:rFonts w:cstheme="minorHAnsi"/>
                      <w:i/>
                    </w:rPr>
                    <w:lastRenderedPageBreak/>
                    <w:t>Robin Adkins</w:t>
                  </w:r>
                </w:p>
              </w:tc>
              <w:tc>
                <w:tcPr>
                  <w:tcW w:w="3725" w:type="dxa"/>
                </w:tcPr>
                <w:p w:rsidR="00B243A5" w:rsidRPr="007102CB" w:rsidRDefault="004D05A6" w:rsidP="007F2168">
                  <w:pPr>
                    <w:jc w:val="center"/>
                    <w:rPr>
                      <w:rFonts w:cstheme="minorHAnsi"/>
                      <w:i/>
                    </w:rPr>
                  </w:pPr>
                  <w:r>
                    <w:rPr>
                      <w:rFonts w:cstheme="minorHAnsi"/>
                      <w:i/>
                    </w:rPr>
                    <w:t>P-16 Specialist/Team Facilitator</w:t>
                  </w:r>
                </w:p>
              </w:tc>
              <w:tc>
                <w:tcPr>
                  <w:tcW w:w="5079" w:type="dxa"/>
                </w:tcPr>
                <w:p w:rsidR="00B243A5" w:rsidRPr="007102CB" w:rsidRDefault="004D05A6" w:rsidP="007F2168">
                  <w:pPr>
                    <w:jc w:val="center"/>
                    <w:rPr>
                      <w:rFonts w:cstheme="minorHAnsi"/>
                      <w:i/>
                    </w:rPr>
                  </w:pPr>
                  <w:r>
                    <w:rPr>
                      <w:rFonts w:cstheme="minorHAnsi"/>
                      <w:i/>
                    </w:rPr>
                    <w:t>Region 16 ESC</w:t>
                  </w:r>
                </w:p>
              </w:tc>
            </w:tr>
          </w:tbl>
          <w:p w:rsidR="00EC4FB6" w:rsidRPr="007102CB" w:rsidRDefault="00EC4FB6" w:rsidP="00B941C4">
            <w:pPr>
              <w:rPr>
                <w:rFonts w:cstheme="minorHAnsi"/>
                <w:i/>
                <w:sz w:val="20"/>
                <w:szCs w:val="20"/>
              </w:rPr>
            </w:pPr>
          </w:p>
        </w:tc>
      </w:tr>
    </w:tbl>
    <w:p w:rsidR="00EC4FB6" w:rsidRPr="00EC4FB6" w:rsidRDefault="00EC4FB6" w:rsidP="004D05A6">
      <w:pPr>
        <w:spacing w:after="0" w:line="240" w:lineRule="auto"/>
        <w:rPr>
          <w:rFonts w:cstheme="minorHAnsi"/>
        </w:rPr>
      </w:pPr>
    </w:p>
    <w:sectPr w:rsidR="00EC4FB6" w:rsidRPr="00EC4FB6"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8B" w:rsidRDefault="0037348B" w:rsidP="00F9444B">
      <w:pPr>
        <w:spacing w:after="0" w:line="240" w:lineRule="auto"/>
      </w:pPr>
      <w:r>
        <w:separator/>
      </w:r>
    </w:p>
  </w:endnote>
  <w:endnote w:type="continuationSeparator" w:id="0">
    <w:p w:rsidR="0037348B" w:rsidRDefault="0037348B"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37348B" w:rsidRPr="002E1FF1" w:rsidRDefault="0037348B">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4A0A4B">
          <w:rPr>
            <w:noProof/>
            <w:sz w:val="20"/>
            <w:szCs w:val="20"/>
          </w:rPr>
          <w:t>3</w:t>
        </w:r>
        <w:r w:rsidRPr="002E1FF1">
          <w:rPr>
            <w:noProof/>
            <w:sz w:val="20"/>
            <w:szCs w:val="20"/>
          </w:rPr>
          <w:fldChar w:fldCharType="end"/>
        </w:r>
      </w:p>
    </w:sdtContent>
  </w:sdt>
  <w:p w:rsidR="0037348B" w:rsidRDefault="0037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8B" w:rsidRDefault="0037348B" w:rsidP="00F9444B">
      <w:pPr>
        <w:spacing w:after="0" w:line="240" w:lineRule="auto"/>
      </w:pPr>
      <w:r>
        <w:separator/>
      </w:r>
    </w:p>
  </w:footnote>
  <w:footnote w:type="continuationSeparator" w:id="0">
    <w:p w:rsidR="0037348B" w:rsidRDefault="0037348B" w:rsidP="00F9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B251E"/>
    <w:rsid w:val="001915D1"/>
    <w:rsid w:val="001A6727"/>
    <w:rsid w:val="00227BD4"/>
    <w:rsid w:val="00232391"/>
    <w:rsid w:val="00236264"/>
    <w:rsid w:val="002510E6"/>
    <w:rsid w:val="00266FC5"/>
    <w:rsid w:val="002751E2"/>
    <w:rsid w:val="002E1FF1"/>
    <w:rsid w:val="00345783"/>
    <w:rsid w:val="003725DD"/>
    <w:rsid w:val="0037348B"/>
    <w:rsid w:val="003946E9"/>
    <w:rsid w:val="003D1AEE"/>
    <w:rsid w:val="00400CAB"/>
    <w:rsid w:val="00412AB9"/>
    <w:rsid w:val="00445D10"/>
    <w:rsid w:val="004A0A4B"/>
    <w:rsid w:val="004D05A6"/>
    <w:rsid w:val="005405ED"/>
    <w:rsid w:val="005E5A38"/>
    <w:rsid w:val="00624194"/>
    <w:rsid w:val="00697BB8"/>
    <w:rsid w:val="006A0985"/>
    <w:rsid w:val="006C446A"/>
    <w:rsid w:val="006D7A8C"/>
    <w:rsid w:val="007102CB"/>
    <w:rsid w:val="00757CCB"/>
    <w:rsid w:val="00864BF3"/>
    <w:rsid w:val="008C1BEE"/>
    <w:rsid w:val="009150EA"/>
    <w:rsid w:val="00966F8C"/>
    <w:rsid w:val="009A26D2"/>
    <w:rsid w:val="00A31951"/>
    <w:rsid w:val="00AA3A71"/>
    <w:rsid w:val="00AC2409"/>
    <w:rsid w:val="00AC5A08"/>
    <w:rsid w:val="00B243A5"/>
    <w:rsid w:val="00B67D93"/>
    <w:rsid w:val="00B941C4"/>
    <w:rsid w:val="00BF54D8"/>
    <w:rsid w:val="00C779A7"/>
    <w:rsid w:val="00CA387A"/>
    <w:rsid w:val="00D30028"/>
    <w:rsid w:val="00DB6342"/>
    <w:rsid w:val="00E757E7"/>
    <w:rsid w:val="00EA5EAE"/>
    <w:rsid w:val="00EB4A62"/>
    <w:rsid w:val="00EC3144"/>
    <w:rsid w:val="00EC4678"/>
    <w:rsid w:val="00EC4FB6"/>
    <w:rsid w:val="00EF75FE"/>
    <w:rsid w:val="00F26929"/>
    <w:rsid w:val="00F32795"/>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EC46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EC4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0969">
      <w:bodyDiv w:val="1"/>
      <w:marLeft w:val="0"/>
      <w:marRight w:val="0"/>
      <w:marTop w:val="0"/>
      <w:marBottom w:val="0"/>
      <w:divBdr>
        <w:top w:val="none" w:sz="0" w:space="0" w:color="auto"/>
        <w:left w:val="none" w:sz="0" w:space="0" w:color="auto"/>
        <w:bottom w:val="none" w:sz="0" w:space="0" w:color="auto"/>
        <w:right w:val="none" w:sz="0" w:space="0" w:color="auto"/>
      </w:divBdr>
    </w:div>
    <w:div w:id="1393623952">
      <w:bodyDiv w:val="1"/>
      <w:marLeft w:val="0"/>
      <w:marRight w:val="0"/>
      <w:marTop w:val="0"/>
      <w:marBottom w:val="0"/>
      <w:divBdr>
        <w:top w:val="none" w:sz="0" w:space="0" w:color="auto"/>
        <w:left w:val="none" w:sz="0" w:space="0" w:color="auto"/>
        <w:bottom w:val="none" w:sz="0" w:space="0" w:color="auto"/>
        <w:right w:val="none" w:sz="0" w:space="0" w:color="auto"/>
      </w:divBdr>
    </w:div>
    <w:div w:id="1564756320">
      <w:bodyDiv w:val="1"/>
      <w:marLeft w:val="0"/>
      <w:marRight w:val="0"/>
      <w:marTop w:val="0"/>
      <w:marBottom w:val="0"/>
      <w:divBdr>
        <w:top w:val="none" w:sz="0" w:space="0" w:color="auto"/>
        <w:left w:val="none" w:sz="0" w:space="0" w:color="auto"/>
        <w:bottom w:val="none" w:sz="0" w:space="0" w:color="auto"/>
        <w:right w:val="none" w:sz="0" w:space="0" w:color="auto"/>
      </w:divBdr>
    </w:div>
    <w:div w:id="16744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Windows User</cp:lastModifiedBy>
  <cp:revision>7</cp:revision>
  <cp:lastPrinted>2015-02-05T21:02:00Z</cp:lastPrinted>
  <dcterms:created xsi:type="dcterms:W3CDTF">2015-02-03T21:32:00Z</dcterms:created>
  <dcterms:modified xsi:type="dcterms:W3CDTF">2015-02-06T20:32:00Z</dcterms:modified>
</cp:coreProperties>
</file>