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227A6">
        <w:rPr>
          <w:rFonts w:cstheme="minorHAnsi"/>
          <w:b/>
          <w:sz w:val="24"/>
          <w:szCs w:val="24"/>
        </w:rPr>
        <w:t>ESC 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8227A6" w:rsidP="00CC1C18">
            <w:pPr>
              <w:rPr>
                <w:rFonts w:cstheme="minorHAnsi"/>
              </w:rPr>
            </w:pPr>
            <w:r>
              <w:rPr>
                <w:rFonts w:cstheme="minorHAnsi"/>
              </w:rPr>
              <w:t>AVATAR Team</w:t>
            </w:r>
            <w:r w:rsidR="00AF42F1">
              <w:rPr>
                <w:rFonts w:cstheme="minorHAnsi"/>
              </w:rPr>
              <w:t xml:space="preserve"> Planning</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277F24" w:rsidP="00452D03">
            <w:pPr>
              <w:rPr>
                <w:rFonts w:cstheme="minorHAnsi"/>
              </w:rPr>
            </w:pPr>
            <w:r>
              <w:rPr>
                <w:rFonts w:cstheme="minorHAnsi"/>
              </w:rPr>
              <w:t>Continue to r</w:t>
            </w:r>
            <w:r w:rsidR="005167C5">
              <w:rPr>
                <w:rFonts w:cstheme="minorHAnsi"/>
              </w:rPr>
              <w:t xml:space="preserve">eview and compare IHE &amp; HS </w:t>
            </w:r>
            <w:r w:rsidR="00452D03">
              <w:rPr>
                <w:rFonts w:cstheme="minorHAnsi"/>
              </w:rPr>
              <w:t>curriculum</w:t>
            </w:r>
            <w:r w:rsidR="005167C5">
              <w:rPr>
                <w:rFonts w:cstheme="minorHAnsi"/>
              </w:rPr>
              <w:t xml:space="preserve"> &amp; tests.</w:t>
            </w:r>
            <w:r w:rsidR="00B221D7">
              <w:rPr>
                <w:rFonts w:cstheme="minorHAnsi"/>
              </w:rPr>
              <w:t xml:space="preserve">  Other discussion and p</w:t>
            </w:r>
            <w:r w:rsidR="00CC1C18">
              <w:rPr>
                <w:rFonts w:cstheme="minorHAnsi"/>
              </w:rPr>
              <w:t>lanning.</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277F24" w:rsidP="00EF75FE">
            <w:pPr>
              <w:rPr>
                <w:rFonts w:cstheme="minorHAnsi"/>
              </w:rPr>
            </w:pPr>
            <w:r>
              <w:rPr>
                <w:rFonts w:cstheme="minorHAnsi"/>
              </w:rPr>
              <w:t>2-22</w:t>
            </w:r>
            <w:r w:rsidR="00C82610">
              <w:rPr>
                <w:rFonts w:cstheme="minorHAnsi"/>
              </w:rPr>
              <w:t>-13</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5167C5" w:rsidP="00EF75FE">
            <w:pPr>
              <w:rPr>
                <w:rFonts w:cstheme="minorHAnsi"/>
              </w:rPr>
            </w:pPr>
            <w:r>
              <w:rPr>
                <w:rFonts w:cstheme="minorHAnsi"/>
              </w:rPr>
              <w:t>9:00</w:t>
            </w:r>
            <w:r w:rsidR="008227A6">
              <w:rPr>
                <w:rFonts w:cstheme="minorHAnsi"/>
              </w:rPr>
              <w:t xml:space="preserve"> am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5167C5" w:rsidP="00EF75FE">
            <w:pPr>
              <w:rPr>
                <w:rFonts w:cstheme="minorHAnsi"/>
              </w:rPr>
            </w:pPr>
            <w:r>
              <w:rPr>
                <w:rFonts w:cstheme="minorHAnsi"/>
              </w:rPr>
              <w:t>2:00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8227A6" w:rsidP="00EF75FE">
            <w:pPr>
              <w:rPr>
                <w:rFonts w:cstheme="minorHAnsi"/>
              </w:rPr>
            </w:pPr>
            <w:r>
              <w:rPr>
                <w:rFonts w:cstheme="minorHAnsi"/>
              </w:rPr>
              <w:t>Robin Adkins</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8227A6" w:rsidP="00EF75FE">
            <w:pPr>
              <w:rPr>
                <w:rFonts w:cstheme="minorHAnsi"/>
              </w:rPr>
            </w:pPr>
            <w:r>
              <w:rPr>
                <w:rFonts w:cstheme="minorHAnsi"/>
              </w:rPr>
              <w:t>Region 16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8227A6" w:rsidP="00EF75FE">
            <w:pPr>
              <w:rPr>
                <w:rFonts w:cstheme="minorHAnsi"/>
              </w:rPr>
            </w:pPr>
            <w:r>
              <w:rPr>
                <w:rFonts w:cstheme="minorHAnsi"/>
              </w:rPr>
              <w:t>RA</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8227A6" w:rsidP="00EF75FE">
            <w:pPr>
              <w:rPr>
                <w:rFonts w:cstheme="minorHAnsi"/>
              </w:rPr>
            </w:pPr>
            <w:r>
              <w:rPr>
                <w:rFonts w:cstheme="minorHAnsi"/>
              </w:rPr>
              <w:t>RA</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246"/>
        <w:gridCol w:w="5446"/>
        <w:gridCol w:w="1429"/>
        <w:gridCol w:w="2204"/>
        <w:gridCol w:w="3571"/>
      </w:tblGrid>
      <w:tr w:rsidR="00007C40" w:rsidRPr="00007C40" w:rsidTr="00953B4D">
        <w:trPr>
          <w:trHeight w:val="647"/>
        </w:trPr>
        <w:tc>
          <w:tcPr>
            <w:tcW w:w="1273"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5086"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4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292"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3775"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210F02" w:rsidRPr="00007C40" w:rsidTr="00953B4D">
        <w:trPr>
          <w:trHeight w:val="1070"/>
        </w:trPr>
        <w:tc>
          <w:tcPr>
            <w:tcW w:w="1273" w:type="dxa"/>
            <w:vAlign w:val="center"/>
          </w:tcPr>
          <w:p w:rsidR="00210F02" w:rsidRPr="005167C5" w:rsidRDefault="00210F02" w:rsidP="00EC4FB6">
            <w:pPr>
              <w:rPr>
                <w:rFonts w:cstheme="minorHAnsi"/>
                <w:sz w:val="18"/>
                <w:szCs w:val="18"/>
              </w:rPr>
            </w:pPr>
            <w:r w:rsidRPr="00210F02">
              <w:rPr>
                <w:rFonts w:cstheme="minorHAnsi"/>
                <w:sz w:val="18"/>
                <w:szCs w:val="18"/>
              </w:rPr>
              <w:t>9:00 – 2:00 (Team members will come &amp; go as schedules allow.)</w:t>
            </w:r>
          </w:p>
        </w:tc>
        <w:tc>
          <w:tcPr>
            <w:tcW w:w="5086" w:type="dxa"/>
            <w:vAlign w:val="center"/>
          </w:tcPr>
          <w:p w:rsidR="00210F02" w:rsidRPr="00953B4D" w:rsidRDefault="00210F02" w:rsidP="00953B4D">
            <w:pPr>
              <w:pStyle w:val="ListParagraph"/>
              <w:numPr>
                <w:ilvl w:val="0"/>
                <w:numId w:val="4"/>
              </w:numPr>
              <w:rPr>
                <w:rFonts w:cstheme="minorHAnsi"/>
                <w:sz w:val="20"/>
                <w:szCs w:val="20"/>
              </w:rPr>
            </w:pPr>
            <w:r w:rsidRPr="00953B4D">
              <w:rPr>
                <w:rFonts w:cstheme="minorHAnsi"/>
                <w:sz w:val="20"/>
                <w:szCs w:val="20"/>
              </w:rPr>
              <w:t xml:space="preserve">Review </w:t>
            </w:r>
            <w:hyperlink r:id="rId9" w:history="1">
              <w:r w:rsidRPr="00953B4D">
                <w:rPr>
                  <w:rStyle w:val="Hyperlink"/>
                  <w:rFonts w:cstheme="minorHAnsi"/>
                  <w:sz w:val="20"/>
                  <w:szCs w:val="20"/>
                </w:rPr>
                <w:t>http://www.txfacultycollaboratives.org/mathematics/2012-03-02-20-35-58/resources/101-algebra-ii-performance-expectations</w:t>
              </w:r>
            </w:hyperlink>
            <w:r w:rsidRPr="00953B4D">
              <w:rPr>
                <w:rFonts w:cstheme="minorHAnsi"/>
                <w:sz w:val="20"/>
                <w:szCs w:val="20"/>
              </w:rPr>
              <w:t xml:space="preserve"> for resources.</w:t>
            </w:r>
          </w:p>
        </w:tc>
        <w:tc>
          <w:tcPr>
            <w:tcW w:w="1470" w:type="dxa"/>
            <w:vAlign w:val="center"/>
          </w:tcPr>
          <w:p w:rsidR="00210F02" w:rsidRPr="005167C5" w:rsidRDefault="00210F02" w:rsidP="00EC4FB6">
            <w:pPr>
              <w:rPr>
                <w:rFonts w:cstheme="minorHAnsi"/>
                <w:sz w:val="20"/>
                <w:szCs w:val="20"/>
              </w:rPr>
            </w:pPr>
            <w:r>
              <w:rPr>
                <w:rFonts w:cstheme="minorHAnsi"/>
                <w:sz w:val="20"/>
                <w:szCs w:val="20"/>
              </w:rPr>
              <w:t>P/F/D</w:t>
            </w:r>
          </w:p>
        </w:tc>
        <w:tc>
          <w:tcPr>
            <w:tcW w:w="2292" w:type="dxa"/>
            <w:vAlign w:val="center"/>
          </w:tcPr>
          <w:p w:rsidR="00210F02" w:rsidRPr="005167C5" w:rsidRDefault="00210F02" w:rsidP="00EC4FB6">
            <w:pPr>
              <w:rPr>
                <w:rFonts w:cstheme="minorHAnsi"/>
                <w:sz w:val="20"/>
                <w:szCs w:val="20"/>
              </w:rPr>
            </w:pPr>
            <w:r>
              <w:rPr>
                <w:rFonts w:cstheme="minorHAnsi"/>
                <w:sz w:val="20"/>
                <w:szCs w:val="20"/>
              </w:rPr>
              <w:t>RA</w:t>
            </w:r>
          </w:p>
        </w:tc>
        <w:tc>
          <w:tcPr>
            <w:tcW w:w="3775" w:type="dxa"/>
            <w:vAlign w:val="center"/>
          </w:tcPr>
          <w:p w:rsidR="00210F02" w:rsidRDefault="00210F02" w:rsidP="00601447">
            <w:pPr>
              <w:rPr>
                <w:rFonts w:cstheme="minorHAnsi"/>
                <w:sz w:val="20"/>
                <w:szCs w:val="20"/>
              </w:rPr>
            </w:pPr>
            <w:r>
              <w:rPr>
                <w:rFonts w:cstheme="minorHAnsi"/>
                <w:sz w:val="20"/>
                <w:szCs w:val="20"/>
              </w:rPr>
              <w:t>Determine if resources at this site are relevant and useful.</w:t>
            </w:r>
          </w:p>
        </w:tc>
      </w:tr>
      <w:tr w:rsidR="00277F24" w:rsidRPr="00007C40" w:rsidTr="00953B4D">
        <w:trPr>
          <w:trHeight w:val="980"/>
        </w:trPr>
        <w:tc>
          <w:tcPr>
            <w:tcW w:w="1273" w:type="dxa"/>
          </w:tcPr>
          <w:p w:rsidR="00277F24" w:rsidRDefault="00277F24">
            <w:r w:rsidRPr="005167C5">
              <w:rPr>
                <w:rFonts w:cstheme="minorHAnsi"/>
                <w:sz w:val="18"/>
                <w:szCs w:val="18"/>
              </w:rPr>
              <w:t>9</w:t>
            </w:r>
            <w:r>
              <w:rPr>
                <w:rFonts w:cstheme="minorHAnsi"/>
                <w:sz w:val="18"/>
                <w:szCs w:val="18"/>
              </w:rPr>
              <w:t>:0</w:t>
            </w:r>
            <w:r w:rsidRPr="005167C5">
              <w:rPr>
                <w:rFonts w:cstheme="minorHAnsi"/>
                <w:sz w:val="18"/>
                <w:szCs w:val="18"/>
              </w:rPr>
              <w:t>0 – 2:00 (Team members will come &amp; go as schedules allow.)</w:t>
            </w:r>
          </w:p>
        </w:tc>
        <w:tc>
          <w:tcPr>
            <w:tcW w:w="5086" w:type="dxa"/>
          </w:tcPr>
          <w:p w:rsidR="00277F24" w:rsidRPr="00953B4D" w:rsidRDefault="00277F24" w:rsidP="00953B4D">
            <w:pPr>
              <w:pStyle w:val="ListParagraph"/>
              <w:numPr>
                <w:ilvl w:val="0"/>
                <w:numId w:val="4"/>
              </w:numPr>
              <w:rPr>
                <w:sz w:val="20"/>
                <w:szCs w:val="20"/>
              </w:rPr>
            </w:pPr>
            <w:r w:rsidRPr="00953B4D">
              <w:rPr>
                <w:sz w:val="20"/>
                <w:szCs w:val="20"/>
              </w:rPr>
              <w:t>FPC, AC, and CC to bring lists of numbers of students who enroll in developmental math classes and college algebra classes, and their outcomes (drops, completers, grades earned) compiled by Amarillo High, Borger High, and Canyon High students.  WT has already provided.</w:t>
            </w:r>
          </w:p>
        </w:tc>
        <w:tc>
          <w:tcPr>
            <w:tcW w:w="1470" w:type="dxa"/>
          </w:tcPr>
          <w:p w:rsidR="00277F24" w:rsidRDefault="00277F24">
            <w:pPr>
              <w:rPr>
                <w:sz w:val="20"/>
                <w:szCs w:val="20"/>
              </w:rPr>
            </w:pPr>
          </w:p>
          <w:p w:rsidR="00277F24" w:rsidRDefault="00277F24">
            <w:pPr>
              <w:rPr>
                <w:sz w:val="20"/>
                <w:szCs w:val="20"/>
              </w:rPr>
            </w:pPr>
          </w:p>
          <w:p w:rsidR="00277F24" w:rsidRPr="00277F24" w:rsidRDefault="00277F24">
            <w:pPr>
              <w:rPr>
                <w:sz w:val="20"/>
                <w:szCs w:val="20"/>
              </w:rPr>
            </w:pPr>
            <w:r w:rsidRPr="00277F24">
              <w:rPr>
                <w:sz w:val="20"/>
                <w:szCs w:val="20"/>
              </w:rPr>
              <w:t>P/F/W</w:t>
            </w:r>
          </w:p>
        </w:tc>
        <w:tc>
          <w:tcPr>
            <w:tcW w:w="2292" w:type="dxa"/>
          </w:tcPr>
          <w:p w:rsidR="00277F24" w:rsidRDefault="00277F24">
            <w:pPr>
              <w:rPr>
                <w:sz w:val="20"/>
                <w:szCs w:val="20"/>
              </w:rPr>
            </w:pPr>
          </w:p>
          <w:p w:rsidR="00277F24" w:rsidRDefault="00277F24">
            <w:pPr>
              <w:rPr>
                <w:sz w:val="20"/>
                <w:szCs w:val="20"/>
              </w:rPr>
            </w:pPr>
          </w:p>
          <w:p w:rsidR="00277F24" w:rsidRPr="00277F24" w:rsidRDefault="00277F24">
            <w:pPr>
              <w:rPr>
                <w:sz w:val="20"/>
                <w:szCs w:val="20"/>
              </w:rPr>
            </w:pPr>
            <w:r w:rsidRPr="00277F24">
              <w:rPr>
                <w:sz w:val="20"/>
                <w:szCs w:val="20"/>
              </w:rPr>
              <w:t>IHE Partners</w:t>
            </w:r>
          </w:p>
        </w:tc>
        <w:tc>
          <w:tcPr>
            <w:tcW w:w="3775" w:type="dxa"/>
          </w:tcPr>
          <w:p w:rsidR="00953B4D" w:rsidRDefault="00953B4D">
            <w:pPr>
              <w:rPr>
                <w:sz w:val="20"/>
                <w:szCs w:val="20"/>
              </w:rPr>
            </w:pPr>
          </w:p>
          <w:p w:rsidR="00277F24" w:rsidRPr="00277F24" w:rsidRDefault="00277F24">
            <w:pPr>
              <w:rPr>
                <w:sz w:val="20"/>
                <w:szCs w:val="20"/>
              </w:rPr>
            </w:pPr>
            <w:r w:rsidRPr="00277F24">
              <w:rPr>
                <w:sz w:val="20"/>
                <w:szCs w:val="20"/>
              </w:rPr>
              <w:t>Create awareness for HS teachers of success rates of students.  HS teachers will share the information with their HS math colleagues.</w:t>
            </w:r>
          </w:p>
        </w:tc>
      </w:tr>
      <w:tr w:rsidR="00277F24" w:rsidRPr="00007C40" w:rsidTr="00953B4D">
        <w:trPr>
          <w:trHeight w:val="980"/>
        </w:trPr>
        <w:tc>
          <w:tcPr>
            <w:tcW w:w="1273" w:type="dxa"/>
            <w:vAlign w:val="center"/>
          </w:tcPr>
          <w:p w:rsidR="00277F24" w:rsidRPr="005167C5" w:rsidRDefault="00277F24" w:rsidP="00B235B7">
            <w:pPr>
              <w:rPr>
                <w:rFonts w:cstheme="minorHAnsi"/>
                <w:sz w:val="18"/>
                <w:szCs w:val="18"/>
              </w:rPr>
            </w:pPr>
            <w:r w:rsidRPr="00277F24">
              <w:rPr>
                <w:rFonts w:cstheme="minorHAnsi"/>
                <w:sz w:val="18"/>
                <w:szCs w:val="18"/>
              </w:rPr>
              <w:lastRenderedPageBreak/>
              <w:t>9:00 – 2:00 (Team members will come &amp; go as schedules allow.)</w:t>
            </w:r>
          </w:p>
        </w:tc>
        <w:tc>
          <w:tcPr>
            <w:tcW w:w="5086" w:type="dxa"/>
            <w:vAlign w:val="center"/>
          </w:tcPr>
          <w:p w:rsidR="00277F24" w:rsidRPr="00953B4D" w:rsidRDefault="00277F24" w:rsidP="00953B4D">
            <w:pPr>
              <w:pStyle w:val="ListParagraph"/>
              <w:numPr>
                <w:ilvl w:val="0"/>
                <w:numId w:val="4"/>
              </w:numPr>
              <w:rPr>
                <w:rFonts w:cstheme="minorHAnsi"/>
                <w:sz w:val="20"/>
                <w:szCs w:val="20"/>
              </w:rPr>
            </w:pPr>
            <w:r w:rsidRPr="00953B4D">
              <w:rPr>
                <w:rFonts w:cstheme="minorHAnsi"/>
                <w:sz w:val="20"/>
                <w:szCs w:val="20"/>
              </w:rPr>
              <w:t>WT, AC and CC to bring instruments they use to help students review for their College Algebra finals.  FPC has already provided.</w:t>
            </w:r>
          </w:p>
        </w:tc>
        <w:tc>
          <w:tcPr>
            <w:tcW w:w="1470" w:type="dxa"/>
            <w:vAlign w:val="center"/>
          </w:tcPr>
          <w:p w:rsidR="00277F24" w:rsidRDefault="00277F24" w:rsidP="007B6C15">
            <w:pPr>
              <w:rPr>
                <w:rFonts w:cstheme="minorHAnsi"/>
                <w:sz w:val="20"/>
                <w:szCs w:val="20"/>
              </w:rPr>
            </w:pPr>
            <w:r w:rsidRPr="00277F24">
              <w:rPr>
                <w:rFonts w:cstheme="minorHAnsi"/>
                <w:sz w:val="20"/>
                <w:szCs w:val="20"/>
              </w:rPr>
              <w:t>P/F/W</w:t>
            </w:r>
          </w:p>
        </w:tc>
        <w:tc>
          <w:tcPr>
            <w:tcW w:w="2292" w:type="dxa"/>
          </w:tcPr>
          <w:p w:rsidR="00277F24" w:rsidRDefault="00277F24" w:rsidP="00FF6F79">
            <w:pPr>
              <w:rPr>
                <w:sz w:val="20"/>
                <w:szCs w:val="20"/>
              </w:rPr>
            </w:pPr>
          </w:p>
          <w:p w:rsidR="00277F24" w:rsidRDefault="00277F24" w:rsidP="00FF6F79">
            <w:pPr>
              <w:rPr>
                <w:sz w:val="20"/>
                <w:szCs w:val="20"/>
              </w:rPr>
            </w:pPr>
          </w:p>
          <w:p w:rsidR="00277F24" w:rsidRPr="00277F24" w:rsidRDefault="00277F24" w:rsidP="00FF6F79">
            <w:pPr>
              <w:rPr>
                <w:sz w:val="20"/>
                <w:szCs w:val="20"/>
              </w:rPr>
            </w:pPr>
            <w:r w:rsidRPr="00277F24">
              <w:rPr>
                <w:sz w:val="20"/>
                <w:szCs w:val="20"/>
              </w:rPr>
              <w:t>IHE Partners</w:t>
            </w:r>
          </w:p>
        </w:tc>
        <w:tc>
          <w:tcPr>
            <w:tcW w:w="3775" w:type="dxa"/>
            <w:vAlign w:val="center"/>
          </w:tcPr>
          <w:p w:rsidR="00277F24" w:rsidRPr="00BC6A22" w:rsidRDefault="00277F24" w:rsidP="00BC6A22">
            <w:pPr>
              <w:rPr>
                <w:rFonts w:cstheme="minorHAnsi"/>
                <w:sz w:val="20"/>
                <w:szCs w:val="20"/>
              </w:rPr>
            </w:pPr>
            <w:r>
              <w:rPr>
                <w:rFonts w:cstheme="minorHAnsi"/>
                <w:sz w:val="20"/>
                <w:szCs w:val="20"/>
              </w:rPr>
              <w:t xml:space="preserve">Create awareness of concepts students need </w:t>
            </w:r>
            <w:r w:rsidR="00E905A6">
              <w:rPr>
                <w:rFonts w:cstheme="minorHAnsi"/>
                <w:sz w:val="20"/>
                <w:szCs w:val="20"/>
              </w:rPr>
              <w:t>to know to pass college tests.</w:t>
            </w:r>
            <w:r w:rsidR="00E905A6">
              <w:rPr>
                <w:sz w:val="20"/>
                <w:szCs w:val="20"/>
              </w:rPr>
              <w:t xml:space="preserve">  Identify concepts that can be included in math journal.  </w:t>
            </w:r>
            <w:r w:rsidR="00E905A6" w:rsidRPr="00E905A6">
              <w:rPr>
                <w:rFonts w:cstheme="minorHAnsi"/>
                <w:sz w:val="20"/>
                <w:szCs w:val="20"/>
              </w:rPr>
              <w:t>HS teachers will share the information with their HS math colleagues.</w:t>
            </w:r>
            <w:r w:rsidR="00E905A6">
              <w:rPr>
                <w:rFonts w:cstheme="minorHAnsi"/>
                <w:sz w:val="20"/>
                <w:szCs w:val="20"/>
              </w:rPr>
              <w:t xml:space="preserve">  Implement this spring.</w:t>
            </w:r>
          </w:p>
        </w:tc>
      </w:tr>
      <w:tr w:rsidR="00277F24" w:rsidRPr="00007C40" w:rsidTr="00953B4D">
        <w:trPr>
          <w:trHeight w:val="980"/>
        </w:trPr>
        <w:tc>
          <w:tcPr>
            <w:tcW w:w="1273" w:type="dxa"/>
            <w:vAlign w:val="center"/>
          </w:tcPr>
          <w:p w:rsidR="00277F24" w:rsidRPr="005167C5" w:rsidRDefault="00277F24" w:rsidP="00B235B7">
            <w:pPr>
              <w:rPr>
                <w:rFonts w:cstheme="minorHAnsi"/>
                <w:sz w:val="18"/>
                <w:szCs w:val="18"/>
              </w:rPr>
            </w:pPr>
            <w:r w:rsidRPr="005167C5">
              <w:rPr>
                <w:rFonts w:cstheme="minorHAnsi"/>
                <w:sz w:val="18"/>
                <w:szCs w:val="18"/>
              </w:rPr>
              <w:t>9:00 – 2:00 (Team members will come &amp; go as schedules allow.)</w:t>
            </w:r>
          </w:p>
        </w:tc>
        <w:tc>
          <w:tcPr>
            <w:tcW w:w="5086" w:type="dxa"/>
            <w:vAlign w:val="center"/>
          </w:tcPr>
          <w:p w:rsidR="00277F24" w:rsidRPr="00953B4D" w:rsidRDefault="00E905A6" w:rsidP="00953B4D">
            <w:pPr>
              <w:pStyle w:val="ListParagraph"/>
              <w:numPr>
                <w:ilvl w:val="0"/>
                <w:numId w:val="4"/>
              </w:numPr>
              <w:rPr>
                <w:rFonts w:cstheme="minorHAnsi"/>
                <w:sz w:val="20"/>
                <w:szCs w:val="20"/>
              </w:rPr>
            </w:pPr>
            <w:r w:rsidRPr="00953B4D">
              <w:rPr>
                <w:rFonts w:cstheme="minorHAnsi"/>
                <w:sz w:val="20"/>
                <w:szCs w:val="20"/>
              </w:rPr>
              <w:t xml:space="preserve">IHE partners will bring lists of “soft skills/survival skills” students need to be successful in college.  </w:t>
            </w:r>
          </w:p>
        </w:tc>
        <w:tc>
          <w:tcPr>
            <w:tcW w:w="1470" w:type="dxa"/>
            <w:vAlign w:val="center"/>
          </w:tcPr>
          <w:p w:rsidR="00277F24" w:rsidRPr="005167C5" w:rsidRDefault="00277F24" w:rsidP="007B6C15">
            <w:pPr>
              <w:rPr>
                <w:rFonts w:cstheme="minorHAnsi"/>
                <w:sz w:val="20"/>
                <w:szCs w:val="20"/>
              </w:rPr>
            </w:pPr>
            <w:r>
              <w:rPr>
                <w:rFonts w:cstheme="minorHAnsi"/>
                <w:sz w:val="20"/>
                <w:szCs w:val="20"/>
              </w:rPr>
              <w:t>P/F/W/D</w:t>
            </w:r>
          </w:p>
        </w:tc>
        <w:tc>
          <w:tcPr>
            <w:tcW w:w="2292" w:type="dxa"/>
            <w:vAlign w:val="center"/>
          </w:tcPr>
          <w:p w:rsidR="00277F24" w:rsidRPr="005167C5" w:rsidRDefault="00277F24" w:rsidP="007B6C15">
            <w:pPr>
              <w:rPr>
                <w:rFonts w:cstheme="minorHAnsi"/>
                <w:sz w:val="20"/>
                <w:szCs w:val="20"/>
              </w:rPr>
            </w:pPr>
            <w:r>
              <w:rPr>
                <w:rFonts w:cstheme="minorHAnsi"/>
                <w:sz w:val="20"/>
                <w:szCs w:val="20"/>
              </w:rPr>
              <w:t>IHE Partners</w:t>
            </w:r>
          </w:p>
        </w:tc>
        <w:tc>
          <w:tcPr>
            <w:tcW w:w="3775" w:type="dxa"/>
            <w:vAlign w:val="center"/>
          </w:tcPr>
          <w:p w:rsidR="00277F24" w:rsidRPr="00BC6A22" w:rsidRDefault="00E905A6" w:rsidP="00BC6A22">
            <w:pPr>
              <w:rPr>
                <w:rFonts w:cstheme="minorHAnsi"/>
                <w:sz w:val="20"/>
                <w:szCs w:val="20"/>
              </w:rPr>
            </w:pPr>
            <w:r w:rsidRPr="00E905A6">
              <w:rPr>
                <w:rFonts w:cstheme="minorHAnsi"/>
                <w:sz w:val="20"/>
                <w:szCs w:val="20"/>
              </w:rPr>
              <w:t>Provide to HS teachers to incorporate into their lessons. </w:t>
            </w:r>
          </w:p>
        </w:tc>
      </w:tr>
      <w:tr w:rsidR="00277F24" w:rsidRPr="00007C40" w:rsidTr="00953B4D">
        <w:trPr>
          <w:trHeight w:val="980"/>
        </w:trPr>
        <w:tc>
          <w:tcPr>
            <w:tcW w:w="1273" w:type="dxa"/>
            <w:vAlign w:val="center"/>
          </w:tcPr>
          <w:p w:rsidR="00277F24" w:rsidRPr="00007C40" w:rsidRDefault="00277F24" w:rsidP="00B235B7">
            <w:pPr>
              <w:rPr>
                <w:rFonts w:cstheme="minorHAnsi"/>
              </w:rPr>
            </w:pPr>
            <w:r w:rsidRPr="005167C5">
              <w:rPr>
                <w:rFonts w:cstheme="minorHAnsi"/>
                <w:sz w:val="18"/>
                <w:szCs w:val="18"/>
              </w:rPr>
              <w:t>9:00 – 2:00 (Team members will come &amp; go as schedules allow.)</w:t>
            </w:r>
          </w:p>
        </w:tc>
        <w:tc>
          <w:tcPr>
            <w:tcW w:w="5086" w:type="dxa"/>
            <w:vAlign w:val="center"/>
          </w:tcPr>
          <w:p w:rsidR="00277F24" w:rsidRPr="00953B4D" w:rsidRDefault="00277F24" w:rsidP="00953B4D">
            <w:pPr>
              <w:pStyle w:val="ListParagraph"/>
              <w:numPr>
                <w:ilvl w:val="0"/>
                <w:numId w:val="4"/>
              </w:numPr>
              <w:rPr>
                <w:rFonts w:cstheme="minorHAnsi"/>
                <w:sz w:val="20"/>
                <w:szCs w:val="20"/>
              </w:rPr>
            </w:pPr>
            <w:r w:rsidRPr="00953B4D">
              <w:rPr>
                <w:rFonts w:cstheme="minorHAnsi"/>
                <w:sz w:val="20"/>
                <w:szCs w:val="20"/>
              </w:rPr>
              <w:t>Discuss potential professional development opportunities based upon our work.</w:t>
            </w:r>
          </w:p>
        </w:tc>
        <w:tc>
          <w:tcPr>
            <w:tcW w:w="1470" w:type="dxa"/>
            <w:vAlign w:val="center"/>
          </w:tcPr>
          <w:p w:rsidR="00277F24" w:rsidRPr="005167C5" w:rsidRDefault="00277F24" w:rsidP="007B6C15">
            <w:pPr>
              <w:rPr>
                <w:rFonts w:cstheme="minorHAnsi"/>
                <w:sz w:val="20"/>
                <w:szCs w:val="20"/>
              </w:rPr>
            </w:pPr>
            <w:r w:rsidRPr="005167C5">
              <w:rPr>
                <w:rFonts w:cstheme="minorHAnsi"/>
                <w:sz w:val="20"/>
                <w:szCs w:val="20"/>
              </w:rPr>
              <w:t>P/F/W/D</w:t>
            </w:r>
          </w:p>
        </w:tc>
        <w:tc>
          <w:tcPr>
            <w:tcW w:w="2292" w:type="dxa"/>
            <w:vAlign w:val="center"/>
          </w:tcPr>
          <w:p w:rsidR="00277F24" w:rsidRPr="005167C5" w:rsidRDefault="00277F24" w:rsidP="007B6C15">
            <w:pPr>
              <w:rPr>
                <w:rFonts w:cstheme="minorHAnsi"/>
                <w:sz w:val="20"/>
                <w:szCs w:val="20"/>
              </w:rPr>
            </w:pPr>
            <w:r w:rsidRPr="005167C5">
              <w:rPr>
                <w:rFonts w:cstheme="minorHAnsi"/>
                <w:sz w:val="20"/>
                <w:szCs w:val="20"/>
              </w:rPr>
              <w:t>RA</w:t>
            </w:r>
          </w:p>
        </w:tc>
        <w:tc>
          <w:tcPr>
            <w:tcW w:w="3775" w:type="dxa"/>
            <w:vAlign w:val="center"/>
          </w:tcPr>
          <w:p w:rsidR="00277F24" w:rsidRPr="005167C5" w:rsidRDefault="00277F24" w:rsidP="003A68B0">
            <w:pPr>
              <w:rPr>
                <w:rFonts w:cstheme="minorHAnsi"/>
                <w:sz w:val="20"/>
                <w:szCs w:val="20"/>
              </w:rPr>
            </w:pPr>
            <w:r w:rsidRPr="005167C5">
              <w:rPr>
                <w:rFonts w:cstheme="minorHAnsi"/>
                <w:sz w:val="20"/>
                <w:szCs w:val="20"/>
              </w:rPr>
              <w:t>Begin planning to provide teachers with</w:t>
            </w:r>
            <w:r w:rsidR="00E905A6">
              <w:rPr>
                <w:rFonts w:cstheme="minorHAnsi"/>
                <w:sz w:val="20"/>
                <w:szCs w:val="20"/>
              </w:rPr>
              <w:t xml:space="preserve"> relevant information and tools: --Journal project; --</w:t>
            </w:r>
            <w:r w:rsidR="00E905A6" w:rsidRPr="00E905A6">
              <w:rPr>
                <w:rFonts w:cstheme="minorHAnsi"/>
                <w:sz w:val="20"/>
                <w:szCs w:val="20"/>
              </w:rPr>
              <w:t>AVATAR steps taken, data reviewed,</w:t>
            </w:r>
            <w:r w:rsidR="00E905A6">
              <w:rPr>
                <w:rFonts w:cstheme="minorHAnsi"/>
                <w:sz w:val="20"/>
                <w:szCs w:val="20"/>
              </w:rPr>
              <w:t xml:space="preserve"> and lessons learned; --Topics for math </w:t>
            </w:r>
            <w:proofErr w:type="spellStart"/>
            <w:r w:rsidR="00E905A6">
              <w:rPr>
                <w:rFonts w:cstheme="minorHAnsi"/>
                <w:sz w:val="20"/>
                <w:szCs w:val="20"/>
              </w:rPr>
              <w:t>depts</w:t>
            </w:r>
            <w:proofErr w:type="spellEnd"/>
            <w:r w:rsidR="00E905A6">
              <w:rPr>
                <w:rFonts w:cstheme="minorHAnsi"/>
                <w:sz w:val="20"/>
                <w:szCs w:val="20"/>
              </w:rPr>
              <w:t>’ discussions.</w:t>
            </w:r>
          </w:p>
        </w:tc>
      </w:tr>
      <w:tr w:rsidR="00277F24" w:rsidRPr="00007C40" w:rsidTr="00953B4D">
        <w:trPr>
          <w:trHeight w:val="980"/>
        </w:trPr>
        <w:tc>
          <w:tcPr>
            <w:tcW w:w="1273" w:type="dxa"/>
            <w:vAlign w:val="center"/>
          </w:tcPr>
          <w:p w:rsidR="00277F24" w:rsidRPr="005167C5" w:rsidRDefault="00277F24" w:rsidP="00B235B7">
            <w:pPr>
              <w:rPr>
                <w:rFonts w:cstheme="minorHAnsi"/>
                <w:sz w:val="18"/>
                <w:szCs w:val="18"/>
              </w:rPr>
            </w:pPr>
            <w:r w:rsidRPr="005167C5">
              <w:rPr>
                <w:rFonts w:cstheme="minorHAnsi"/>
                <w:sz w:val="18"/>
                <w:szCs w:val="18"/>
              </w:rPr>
              <w:t>9:00 – 2:00 (Team members will come &amp; go as schedules allow.)</w:t>
            </w:r>
          </w:p>
        </w:tc>
        <w:tc>
          <w:tcPr>
            <w:tcW w:w="5086" w:type="dxa"/>
            <w:vAlign w:val="center"/>
          </w:tcPr>
          <w:p w:rsidR="00E905A6" w:rsidRPr="00953B4D" w:rsidRDefault="00E905A6" w:rsidP="00953B4D">
            <w:pPr>
              <w:pStyle w:val="ListParagraph"/>
              <w:numPr>
                <w:ilvl w:val="0"/>
                <w:numId w:val="4"/>
              </w:numPr>
              <w:rPr>
                <w:rFonts w:cstheme="minorHAnsi"/>
                <w:sz w:val="20"/>
                <w:szCs w:val="20"/>
              </w:rPr>
            </w:pPr>
            <w:r w:rsidRPr="00953B4D">
              <w:rPr>
                <w:rFonts w:cstheme="minorHAnsi"/>
                <w:sz w:val="20"/>
                <w:szCs w:val="20"/>
              </w:rPr>
              <w:t>Discussion of `13-14 AVATAR Team and plan for `13-14.</w:t>
            </w:r>
          </w:p>
          <w:p w:rsidR="00277F24" w:rsidRPr="004418C2" w:rsidRDefault="00277F24" w:rsidP="004418C2">
            <w:pPr>
              <w:rPr>
                <w:rFonts w:cstheme="minorHAnsi"/>
                <w:sz w:val="20"/>
                <w:szCs w:val="20"/>
              </w:rPr>
            </w:pPr>
          </w:p>
        </w:tc>
        <w:tc>
          <w:tcPr>
            <w:tcW w:w="1470" w:type="dxa"/>
            <w:vAlign w:val="center"/>
          </w:tcPr>
          <w:p w:rsidR="00277F24" w:rsidRPr="005167C5" w:rsidRDefault="00277F24" w:rsidP="007B6C15">
            <w:pPr>
              <w:rPr>
                <w:rFonts w:cstheme="minorHAnsi"/>
                <w:sz w:val="20"/>
                <w:szCs w:val="20"/>
              </w:rPr>
            </w:pPr>
            <w:r w:rsidRPr="005167C5">
              <w:rPr>
                <w:rFonts w:cstheme="minorHAnsi"/>
                <w:sz w:val="20"/>
                <w:szCs w:val="20"/>
              </w:rPr>
              <w:t>P/F/W/D</w:t>
            </w:r>
          </w:p>
        </w:tc>
        <w:tc>
          <w:tcPr>
            <w:tcW w:w="2292" w:type="dxa"/>
            <w:vAlign w:val="center"/>
          </w:tcPr>
          <w:p w:rsidR="00277F24" w:rsidRPr="005167C5" w:rsidRDefault="00277F24" w:rsidP="007B6C15">
            <w:pPr>
              <w:rPr>
                <w:rFonts w:cstheme="minorHAnsi"/>
                <w:sz w:val="20"/>
                <w:szCs w:val="20"/>
              </w:rPr>
            </w:pPr>
            <w:r>
              <w:rPr>
                <w:rFonts w:cstheme="minorHAnsi"/>
                <w:sz w:val="20"/>
                <w:szCs w:val="20"/>
              </w:rPr>
              <w:t>RA</w:t>
            </w:r>
          </w:p>
        </w:tc>
        <w:tc>
          <w:tcPr>
            <w:tcW w:w="3775" w:type="dxa"/>
            <w:vAlign w:val="center"/>
          </w:tcPr>
          <w:p w:rsidR="00277F24" w:rsidRPr="00E905A6" w:rsidRDefault="00E905A6" w:rsidP="00BC6A22">
            <w:pPr>
              <w:rPr>
                <w:rFonts w:cstheme="minorHAnsi"/>
                <w:sz w:val="20"/>
                <w:szCs w:val="20"/>
              </w:rPr>
            </w:pPr>
            <w:r w:rsidRPr="00E905A6">
              <w:rPr>
                <w:rFonts w:cstheme="minorHAnsi"/>
                <w:sz w:val="20"/>
                <w:szCs w:val="20"/>
              </w:rPr>
              <w:t>Planning for `13-14.</w:t>
            </w:r>
            <w:r w:rsidR="00277F24" w:rsidRPr="00E905A6">
              <w:rPr>
                <w:rFonts w:cstheme="minorHAnsi"/>
                <w:sz w:val="20"/>
                <w:szCs w:val="20"/>
              </w:rPr>
              <w:t xml:space="preserve">  </w:t>
            </w:r>
          </w:p>
        </w:tc>
      </w:tr>
      <w:tr w:rsidR="00277F24" w:rsidRPr="00007C40" w:rsidTr="00953B4D">
        <w:trPr>
          <w:trHeight w:val="980"/>
        </w:trPr>
        <w:tc>
          <w:tcPr>
            <w:tcW w:w="1273" w:type="dxa"/>
            <w:vAlign w:val="center"/>
          </w:tcPr>
          <w:p w:rsidR="00277F24" w:rsidRPr="00007C40" w:rsidRDefault="00277F24" w:rsidP="00B235B7">
            <w:pPr>
              <w:rPr>
                <w:rFonts w:cstheme="minorHAnsi"/>
              </w:rPr>
            </w:pPr>
            <w:r w:rsidRPr="005167C5">
              <w:rPr>
                <w:rFonts w:cstheme="minorHAnsi"/>
                <w:sz w:val="18"/>
                <w:szCs w:val="18"/>
              </w:rPr>
              <w:t>9:00 – 2:00 (Team members will come &amp; go as schedules allow.)</w:t>
            </w:r>
          </w:p>
        </w:tc>
        <w:tc>
          <w:tcPr>
            <w:tcW w:w="5086" w:type="dxa"/>
            <w:vAlign w:val="center"/>
          </w:tcPr>
          <w:p w:rsidR="00277F24" w:rsidRPr="00953B4D" w:rsidRDefault="00277F24" w:rsidP="00953B4D">
            <w:pPr>
              <w:pStyle w:val="ListParagraph"/>
              <w:numPr>
                <w:ilvl w:val="0"/>
                <w:numId w:val="4"/>
              </w:numPr>
              <w:rPr>
                <w:rFonts w:cstheme="minorHAnsi"/>
                <w:sz w:val="20"/>
                <w:szCs w:val="20"/>
              </w:rPr>
            </w:pPr>
            <w:r w:rsidRPr="00953B4D">
              <w:rPr>
                <w:rFonts w:cstheme="minorHAnsi"/>
                <w:sz w:val="20"/>
                <w:szCs w:val="20"/>
              </w:rPr>
              <w:t>Next steps &amp; potential meeting dates.</w:t>
            </w:r>
          </w:p>
        </w:tc>
        <w:tc>
          <w:tcPr>
            <w:tcW w:w="1470" w:type="dxa"/>
            <w:vAlign w:val="center"/>
          </w:tcPr>
          <w:p w:rsidR="00277F24" w:rsidRPr="005167C5" w:rsidRDefault="00277F24" w:rsidP="00B235B7">
            <w:pPr>
              <w:rPr>
                <w:rFonts w:cstheme="minorHAnsi"/>
                <w:sz w:val="20"/>
                <w:szCs w:val="20"/>
              </w:rPr>
            </w:pPr>
            <w:r w:rsidRPr="005167C5">
              <w:rPr>
                <w:rFonts w:cstheme="minorHAnsi"/>
                <w:sz w:val="20"/>
                <w:szCs w:val="20"/>
              </w:rPr>
              <w:t>P/F/D</w:t>
            </w:r>
          </w:p>
        </w:tc>
        <w:tc>
          <w:tcPr>
            <w:tcW w:w="2292" w:type="dxa"/>
            <w:vAlign w:val="center"/>
          </w:tcPr>
          <w:p w:rsidR="00277F24" w:rsidRPr="005167C5" w:rsidRDefault="00277F24" w:rsidP="00B235B7">
            <w:pPr>
              <w:rPr>
                <w:rFonts w:cstheme="minorHAnsi"/>
                <w:sz w:val="20"/>
                <w:szCs w:val="20"/>
              </w:rPr>
            </w:pPr>
            <w:r w:rsidRPr="005167C5">
              <w:rPr>
                <w:rFonts w:cstheme="minorHAnsi"/>
                <w:sz w:val="20"/>
                <w:szCs w:val="20"/>
              </w:rPr>
              <w:t>RA</w:t>
            </w:r>
          </w:p>
        </w:tc>
        <w:tc>
          <w:tcPr>
            <w:tcW w:w="3775" w:type="dxa"/>
            <w:vAlign w:val="center"/>
          </w:tcPr>
          <w:p w:rsidR="00277F24" w:rsidRPr="00007C40" w:rsidRDefault="00277F24" w:rsidP="00C24B14">
            <w:pPr>
              <w:rPr>
                <w:rFonts w:cstheme="minorHAnsi"/>
              </w:rPr>
            </w:pPr>
          </w:p>
        </w:tc>
      </w:tr>
    </w:tbl>
    <w:p w:rsidR="00B235B7" w:rsidRDefault="00B235B7" w:rsidP="00EC4FB6">
      <w:pPr>
        <w:spacing w:after="0" w:line="240" w:lineRule="auto"/>
        <w:rPr>
          <w:rFonts w:cstheme="minorHAnsi"/>
          <w:b/>
          <w:sz w:val="20"/>
          <w:szCs w:val="20"/>
          <w:u w:val="single"/>
        </w:rPr>
      </w:pPr>
    </w:p>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5167C5" w:rsidRDefault="005167C5" w:rsidP="00BC6A22">
      <w:pPr>
        <w:spacing w:after="0" w:line="240" w:lineRule="auto"/>
        <w:rPr>
          <w:rFonts w:cstheme="minorHAnsi"/>
          <w:b/>
          <w:u w:val="single"/>
        </w:rPr>
      </w:pPr>
    </w:p>
    <w:p w:rsidR="003A68B0" w:rsidRDefault="003A68B0" w:rsidP="00EC4FB6">
      <w:pPr>
        <w:spacing w:after="0" w:line="240" w:lineRule="auto"/>
        <w:jc w:val="center"/>
        <w:rPr>
          <w:rFonts w:cstheme="minorHAnsi"/>
          <w:b/>
          <w:u w:val="single"/>
        </w:rPr>
      </w:pPr>
    </w:p>
    <w:p w:rsidR="003A68B0" w:rsidRDefault="003A68B0" w:rsidP="00EC4FB6">
      <w:pPr>
        <w:spacing w:after="0" w:line="240" w:lineRule="auto"/>
        <w:jc w:val="center"/>
        <w:rPr>
          <w:rFonts w:cstheme="minorHAnsi"/>
          <w:b/>
          <w:u w:val="single"/>
        </w:rPr>
      </w:pPr>
    </w:p>
    <w:p w:rsidR="003A68B0" w:rsidRDefault="003A68B0" w:rsidP="00EC4FB6">
      <w:pPr>
        <w:spacing w:after="0" w:line="240" w:lineRule="auto"/>
        <w:jc w:val="center"/>
        <w:rPr>
          <w:rFonts w:cstheme="minorHAnsi"/>
          <w:b/>
          <w:u w:val="single"/>
        </w:rPr>
      </w:pPr>
    </w:p>
    <w:p w:rsidR="003A68B0" w:rsidRDefault="003A68B0" w:rsidP="00EC4FB6">
      <w:pPr>
        <w:spacing w:after="0" w:line="240" w:lineRule="auto"/>
        <w:jc w:val="center"/>
        <w:rPr>
          <w:rFonts w:cstheme="minorHAnsi"/>
          <w:b/>
          <w:u w:val="single"/>
        </w:rPr>
      </w:pPr>
    </w:p>
    <w:p w:rsidR="00953B4D" w:rsidRDefault="00953B4D" w:rsidP="00EC4FB6">
      <w:pPr>
        <w:spacing w:after="0" w:line="240" w:lineRule="auto"/>
        <w:jc w:val="center"/>
        <w:rPr>
          <w:rFonts w:cstheme="minorHAnsi"/>
          <w:b/>
          <w:u w:val="single"/>
        </w:rPr>
      </w:pPr>
    </w:p>
    <w:p w:rsidR="00953B4D" w:rsidRDefault="00953B4D" w:rsidP="00EC4FB6">
      <w:pPr>
        <w:spacing w:after="0" w:line="240" w:lineRule="auto"/>
        <w:jc w:val="center"/>
        <w:rPr>
          <w:rFonts w:cstheme="minorHAnsi"/>
          <w:b/>
          <w:u w:val="single"/>
        </w:rPr>
      </w:pPr>
    </w:p>
    <w:p w:rsidR="00953B4D" w:rsidRDefault="00953B4D" w:rsidP="00EC4FB6">
      <w:pPr>
        <w:spacing w:after="0" w:line="240" w:lineRule="auto"/>
        <w:jc w:val="center"/>
        <w:rPr>
          <w:rFonts w:cstheme="minorHAnsi"/>
          <w:b/>
          <w:u w:val="single"/>
        </w:rPr>
      </w:pPr>
    </w:p>
    <w:p w:rsidR="00953B4D" w:rsidRDefault="00953B4D" w:rsidP="00EC4FB6">
      <w:pPr>
        <w:spacing w:after="0" w:line="240" w:lineRule="auto"/>
        <w:jc w:val="center"/>
        <w:rPr>
          <w:rFonts w:cstheme="minorHAnsi"/>
          <w:b/>
          <w:u w:val="single"/>
        </w:rPr>
      </w:pPr>
    </w:p>
    <w:p w:rsidR="00953B4D" w:rsidRDefault="00953B4D" w:rsidP="00EC4FB6">
      <w:pPr>
        <w:spacing w:after="0" w:line="240" w:lineRule="auto"/>
        <w:jc w:val="center"/>
        <w:rPr>
          <w:rFonts w:cstheme="minorHAnsi"/>
          <w:b/>
          <w:u w:val="single"/>
        </w:rPr>
      </w:pPr>
    </w:p>
    <w:p w:rsidR="003A68B0" w:rsidRDefault="003A68B0" w:rsidP="00210F02">
      <w:pPr>
        <w:spacing w:after="0" w:line="240" w:lineRule="auto"/>
        <w:rPr>
          <w:rFonts w:cstheme="minorHAnsi"/>
          <w:b/>
          <w:u w:val="single"/>
        </w:rPr>
      </w:pPr>
    </w:p>
    <w:p w:rsidR="00EC4FB6" w:rsidRPr="00452D03" w:rsidRDefault="00EC4FB6" w:rsidP="00EC4FB6">
      <w:pPr>
        <w:spacing w:after="0" w:line="240" w:lineRule="auto"/>
        <w:jc w:val="center"/>
        <w:rPr>
          <w:rFonts w:cstheme="minorHAnsi"/>
        </w:rPr>
      </w:pPr>
      <w:r>
        <w:rPr>
          <w:rFonts w:cstheme="minorHAnsi"/>
          <w:b/>
          <w:u w:val="single"/>
        </w:rPr>
        <w:lastRenderedPageBreak/>
        <w:t>AVATAR Meeting Minutes</w:t>
      </w:r>
      <w:r w:rsidR="00452D03">
        <w:rPr>
          <w:rFonts w:cstheme="minorHAnsi"/>
          <w:b/>
        </w:rPr>
        <w:t xml:space="preserve"> (See </w:t>
      </w:r>
      <w:r w:rsidR="002434B2">
        <w:rPr>
          <w:rFonts w:cstheme="minorHAnsi"/>
          <w:b/>
        </w:rPr>
        <w:t>“</w:t>
      </w:r>
      <w:r w:rsidR="00452D03">
        <w:rPr>
          <w:rFonts w:cstheme="minorHAnsi"/>
          <w:b/>
        </w:rPr>
        <w:t>Notes</w:t>
      </w:r>
      <w:r w:rsidR="002434B2">
        <w:rPr>
          <w:rFonts w:cstheme="minorHAnsi"/>
          <w:b/>
        </w:rPr>
        <w:t>” page</w:t>
      </w:r>
      <w:r w:rsidR="00452D03">
        <w:rPr>
          <w:rFonts w:cstheme="minorHAnsi"/>
          <w:b/>
        </w:rPr>
        <w:t xml:space="preserve"> for more info)</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r w:rsidR="002434B2">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B3344A" w:rsidRPr="00EC4FB6" w:rsidTr="000B251E">
        <w:trPr>
          <w:trHeight w:val="530"/>
        </w:trPr>
        <w:tc>
          <w:tcPr>
            <w:tcW w:w="7038" w:type="dxa"/>
          </w:tcPr>
          <w:p w:rsidR="00B3344A" w:rsidRPr="00953B4D" w:rsidRDefault="00953B4D" w:rsidP="00953B4D">
            <w:pPr>
              <w:pStyle w:val="ListParagraph"/>
              <w:numPr>
                <w:ilvl w:val="0"/>
                <w:numId w:val="5"/>
              </w:numPr>
              <w:rPr>
                <w:rFonts w:cstheme="minorHAnsi"/>
                <w:sz w:val="20"/>
                <w:szCs w:val="20"/>
              </w:rPr>
            </w:pPr>
            <w:r>
              <w:rPr>
                <w:rFonts w:cstheme="minorHAnsi"/>
                <w:sz w:val="20"/>
                <w:szCs w:val="20"/>
              </w:rPr>
              <w:t xml:space="preserve">Email </w:t>
            </w:r>
            <w:r w:rsidR="002434B2">
              <w:rPr>
                <w:rFonts w:cstheme="minorHAnsi"/>
                <w:sz w:val="20"/>
                <w:szCs w:val="20"/>
              </w:rPr>
              <w:t xml:space="preserve">“Texas Faculty Collaborative for Math” </w:t>
            </w:r>
            <w:r>
              <w:rPr>
                <w:rFonts w:cstheme="minorHAnsi"/>
                <w:sz w:val="20"/>
                <w:szCs w:val="20"/>
              </w:rPr>
              <w:t>contacts to determine if document comparing Alg. II TEKS to CCRS is up-to-date and relevant.</w:t>
            </w:r>
          </w:p>
        </w:tc>
        <w:tc>
          <w:tcPr>
            <w:tcW w:w="3780" w:type="dxa"/>
          </w:tcPr>
          <w:p w:rsidR="00CC1C18" w:rsidRDefault="00953B4D" w:rsidP="004418C2">
            <w:pPr>
              <w:rPr>
                <w:rFonts w:cstheme="minorHAnsi"/>
                <w:sz w:val="20"/>
                <w:szCs w:val="20"/>
              </w:rPr>
            </w:pPr>
            <w:r>
              <w:rPr>
                <w:rFonts w:cstheme="minorHAnsi"/>
                <w:sz w:val="20"/>
                <w:szCs w:val="20"/>
              </w:rPr>
              <w:t>RA</w:t>
            </w:r>
          </w:p>
        </w:tc>
        <w:tc>
          <w:tcPr>
            <w:tcW w:w="3078" w:type="dxa"/>
          </w:tcPr>
          <w:p w:rsidR="00B3344A" w:rsidRDefault="00953B4D" w:rsidP="00B779F0">
            <w:pPr>
              <w:rPr>
                <w:rFonts w:cstheme="minorHAnsi"/>
                <w:sz w:val="20"/>
                <w:szCs w:val="20"/>
              </w:rPr>
            </w:pPr>
            <w:r>
              <w:rPr>
                <w:rFonts w:cstheme="minorHAnsi"/>
                <w:sz w:val="20"/>
                <w:szCs w:val="20"/>
              </w:rPr>
              <w:t>Received affirmative response from Dr. John Beck on 2/25/13</w:t>
            </w:r>
            <w:r w:rsidR="006C4F25">
              <w:rPr>
                <w:rFonts w:cstheme="minorHAnsi"/>
                <w:sz w:val="20"/>
                <w:szCs w:val="20"/>
              </w:rPr>
              <w:t xml:space="preserve"> and forwarded to team members &amp; ESC math specialists</w:t>
            </w:r>
            <w:r>
              <w:rPr>
                <w:rFonts w:cstheme="minorHAnsi"/>
                <w:sz w:val="20"/>
                <w:szCs w:val="20"/>
              </w:rPr>
              <w:t>.</w:t>
            </w:r>
          </w:p>
        </w:tc>
      </w:tr>
      <w:tr w:rsidR="00EC4FB6" w:rsidRPr="00EC4FB6" w:rsidTr="000B251E">
        <w:trPr>
          <w:trHeight w:val="530"/>
        </w:trPr>
        <w:tc>
          <w:tcPr>
            <w:tcW w:w="7038" w:type="dxa"/>
          </w:tcPr>
          <w:p w:rsidR="00EC4FB6" w:rsidRPr="00953B4D" w:rsidRDefault="00953B4D" w:rsidP="006C4F25">
            <w:pPr>
              <w:pStyle w:val="ListParagraph"/>
              <w:numPr>
                <w:ilvl w:val="0"/>
                <w:numId w:val="5"/>
              </w:numPr>
              <w:rPr>
                <w:rFonts w:cstheme="minorHAnsi"/>
                <w:sz w:val="20"/>
                <w:szCs w:val="20"/>
              </w:rPr>
            </w:pPr>
            <w:r>
              <w:rPr>
                <w:rFonts w:cstheme="minorHAnsi"/>
                <w:sz w:val="20"/>
                <w:szCs w:val="20"/>
              </w:rPr>
              <w:t>FPC provided numbers for Borger High students for `10-12.</w:t>
            </w:r>
            <w:r w:rsidR="000D1894">
              <w:rPr>
                <w:rFonts w:cstheme="minorHAnsi"/>
                <w:sz w:val="20"/>
                <w:szCs w:val="20"/>
              </w:rPr>
              <w:t xml:space="preserve">  AC is working on</w:t>
            </w:r>
            <w:r w:rsidR="006C4F25">
              <w:rPr>
                <w:rFonts w:cstheme="minorHAnsi"/>
                <w:sz w:val="20"/>
                <w:szCs w:val="20"/>
              </w:rPr>
              <w:t xml:space="preserve"> obtaining</w:t>
            </w:r>
            <w:r w:rsidR="002434B2">
              <w:rPr>
                <w:rFonts w:cstheme="minorHAnsi"/>
                <w:sz w:val="20"/>
                <w:szCs w:val="20"/>
              </w:rPr>
              <w:t xml:space="preserve"> them</w:t>
            </w:r>
            <w:r w:rsidR="000D1894">
              <w:rPr>
                <w:rFonts w:cstheme="minorHAnsi"/>
                <w:sz w:val="20"/>
                <w:szCs w:val="20"/>
              </w:rPr>
              <w:t>.</w:t>
            </w:r>
          </w:p>
        </w:tc>
        <w:tc>
          <w:tcPr>
            <w:tcW w:w="3780" w:type="dxa"/>
          </w:tcPr>
          <w:p w:rsidR="00EC4FB6" w:rsidRPr="00EC4FB6" w:rsidRDefault="00953B4D" w:rsidP="00EC4FB6">
            <w:pPr>
              <w:rPr>
                <w:rFonts w:cstheme="minorHAnsi"/>
                <w:sz w:val="20"/>
                <w:szCs w:val="20"/>
              </w:rPr>
            </w:pPr>
            <w:r>
              <w:rPr>
                <w:rFonts w:cstheme="minorHAnsi"/>
                <w:sz w:val="20"/>
                <w:szCs w:val="20"/>
              </w:rPr>
              <w:t>BS, TH, LR</w:t>
            </w:r>
          </w:p>
        </w:tc>
        <w:tc>
          <w:tcPr>
            <w:tcW w:w="3078" w:type="dxa"/>
          </w:tcPr>
          <w:p w:rsidR="00EC4FB6" w:rsidRPr="00EC4FB6" w:rsidRDefault="000D1894" w:rsidP="00EC4FB6">
            <w:pPr>
              <w:rPr>
                <w:rFonts w:cstheme="minorHAnsi"/>
                <w:sz w:val="20"/>
                <w:szCs w:val="20"/>
              </w:rPr>
            </w:pPr>
            <w:r>
              <w:rPr>
                <w:rFonts w:cstheme="minorHAnsi"/>
                <w:sz w:val="20"/>
                <w:szCs w:val="20"/>
              </w:rPr>
              <w:t>ASAP</w:t>
            </w:r>
          </w:p>
        </w:tc>
      </w:tr>
      <w:tr w:rsidR="00EC06CC" w:rsidRPr="00EC4FB6" w:rsidTr="000B251E">
        <w:trPr>
          <w:trHeight w:val="620"/>
        </w:trPr>
        <w:tc>
          <w:tcPr>
            <w:tcW w:w="7038" w:type="dxa"/>
          </w:tcPr>
          <w:p w:rsidR="00EC06CC" w:rsidRPr="00953B4D" w:rsidRDefault="00953B4D" w:rsidP="00953B4D">
            <w:pPr>
              <w:pStyle w:val="ListParagraph"/>
              <w:numPr>
                <w:ilvl w:val="0"/>
                <w:numId w:val="5"/>
              </w:numPr>
              <w:rPr>
                <w:rFonts w:cstheme="minorHAnsi"/>
                <w:sz w:val="20"/>
                <w:szCs w:val="20"/>
              </w:rPr>
            </w:pPr>
            <w:r>
              <w:rPr>
                <w:rFonts w:cstheme="minorHAnsi"/>
                <w:sz w:val="20"/>
                <w:szCs w:val="20"/>
              </w:rPr>
              <w:t>WT and AC provided review instruments</w:t>
            </w:r>
            <w:r w:rsidR="002434B2">
              <w:rPr>
                <w:rFonts w:cstheme="minorHAnsi"/>
                <w:sz w:val="20"/>
                <w:szCs w:val="20"/>
              </w:rPr>
              <w:t xml:space="preserve"> that were discussed</w:t>
            </w:r>
            <w:r>
              <w:rPr>
                <w:rFonts w:cstheme="minorHAnsi"/>
                <w:sz w:val="20"/>
                <w:szCs w:val="20"/>
              </w:rPr>
              <w:t>.  Gregg and Tammy H. will let Adkins know if there are any restrictions on team members copying the instruments.  Adkins</w:t>
            </w:r>
            <w:r w:rsidR="002434B2">
              <w:rPr>
                <w:rFonts w:cstheme="minorHAnsi"/>
                <w:sz w:val="20"/>
                <w:szCs w:val="20"/>
              </w:rPr>
              <w:t xml:space="preserve"> will</w:t>
            </w:r>
            <w:r>
              <w:rPr>
                <w:rFonts w:cstheme="minorHAnsi"/>
                <w:sz w:val="20"/>
                <w:szCs w:val="20"/>
              </w:rPr>
              <w:t xml:space="preserve"> then notify team members.</w:t>
            </w:r>
          </w:p>
        </w:tc>
        <w:tc>
          <w:tcPr>
            <w:tcW w:w="3780" w:type="dxa"/>
          </w:tcPr>
          <w:p w:rsidR="00953B4D" w:rsidRPr="00EC4FB6" w:rsidRDefault="00953B4D" w:rsidP="00EC4FB6">
            <w:pPr>
              <w:rPr>
                <w:rFonts w:cstheme="minorHAnsi"/>
                <w:sz w:val="20"/>
                <w:szCs w:val="20"/>
              </w:rPr>
            </w:pPr>
            <w:r>
              <w:rPr>
                <w:rFonts w:cstheme="minorHAnsi"/>
                <w:sz w:val="20"/>
                <w:szCs w:val="20"/>
              </w:rPr>
              <w:t>GL</w:t>
            </w:r>
            <w:r w:rsidR="002434B2">
              <w:rPr>
                <w:rFonts w:cstheme="minorHAnsi"/>
                <w:sz w:val="20"/>
                <w:szCs w:val="20"/>
              </w:rPr>
              <w:t xml:space="preserve">, </w:t>
            </w:r>
            <w:r>
              <w:rPr>
                <w:rFonts w:cstheme="minorHAnsi"/>
                <w:sz w:val="20"/>
                <w:szCs w:val="20"/>
              </w:rPr>
              <w:t>TH</w:t>
            </w:r>
            <w:r w:rsidR="002434B2">
              <w:rPr>
                <w:rFonts w:cstheme="minorHAnsi"/>
                <w:sz w:val="20"/>
                <w:szCs w:val="20"/>
              </w:rPr>
              <w:t xml:space="preserve">, </w:t>
            </w:r>
            <w:r>
              <w:rPr>
                <w:rFonts w:cstheme="minorHAnsi"/>
                <w:sz w:val="20"/>
                <w:szCs w:val="20"/>
              </w:rPr>
              <w:t>RA</w:t>
            </w:r>
          </w:p>
        </w:tc>
        <w:tc>
          <w:tcPr>
            <w:tcW w:w="3078" w:type="dxa"/>
          </w:tcPr>
          <w:p w:rsidR="00EC06CC" w:rsidRPr="00EC4FB6" w:rsidRDefault="00953B4D" w:rsidP="00EC06CC">
            <w:pPr>
              <w:rPr>
                <w:rFonts w:cstheme="minorHAnsi"/>
                <w:sz w:val="20"/>
                <w:szCs w:val="20"/>
              </w:rPr>
            </w:pPr>
            <w:r>
              <w:rPr>
                <w:rFonts w:cstheme="minorHAnsi"/>
                <w:sz w:val="20"/>
                <w:szCs w:val="20"/>
              </w:rPr>
              <w:t>ASAP</w:t>
            </w:r>
          </w:p>
        </w:tc>
      </w:tr>
      <w:tr w:rsidR="00EC06CC" w:rsidRPr="00EC4FB6" w:rsidTr="000B251E">
        <w:trPr>
          <w:trHeight w:val="620"/>
        </w:trPr>
        <w:tc>
          <w:tcPr>
            <w:tcW w:w="7038" w:type="dxa"/>
          </w:tcPr>
          <w:p w:rsidR="00EC06CC" w:rsidRPr="00953B4D" w:rsidRDefault="00953B4D" w:rsidP="00953B4D">
            <w:pPr>
              <w:pStyle w:val="ListParagraph"/>
              <w:numPr>
                <w:ilvl w:val="0"/>
                <w:numId w:val="5"/>
              </w:numPr>
              <w:rPr>
                <w:rFonts w:cstheme="minorHAnsi"/>
                <w:sz w:val="20"/>
                <w:szCs w:val="20"/>
              </w:rPr>
            </w:pPr>
            <w:r>
              <w:rPr>
                <w:rFonts w:cstheme="minorHAnsi"/>
                <w:sz w:val="20"/>
                <w:szCs w:val="20"/>
              </w:rPr>
              <w:t>List was discussed and modi</w:t>
            </w:r>
            <w:r w:rsidR="002434B2">
              <w:rPr>
                <w:rFonts w:cstheme="minorHAnsi"/>
                <w:sz w:val="20"/>
                <w:szCs w:val="20"/>
              </w:rPr>
              <w:t>fications suggested</w:t>
            </w:r>
            <w:r>
              <w:rPr>
                <w:rFonts w:cstheme="minorHAnsi"/>
                <w:sz w:val="20"/>
                <w:szCs w:val="20"/>
              </w:rPr>
              <w:t xml:space="preserve">.  Adkins </w:t>
            </w:r>
            <w:r w:rsidR="006C4F25">
              <w:rPr>
                <w:rFonts w:cstheme="minorHAnsi"/>
                <w:sz w:val="20"/>
                <w:szCs w:val="20"/>
              </w:rPr>
              <w:t xml:space="preserve">will </w:t>
            </w:r>
            <w:r w:rsidR="002434B2">
              <w:rPr>
                <w:rFonts w:cstheme="minorHAnsi"/>
                <w:sz w:val="20"/>
                <w:szCs w:val="20"/>
              </w:rPr>
              <w:t xml:space="preserve">compile and </w:t>
            </w:r>
            <w:r>
              <w:rPr>
                <w:rFonts w:cstheme="minorHAnsi"/>
                <w:sz w:val="20"/>
                <w:szCs w:val="20"/>
              </w:rPr>
              <w:t>bring modified list to 3/22/13 meeting</w:t>
            </w:r>
            <w:r w:rsidR="00F01032">
              <w:rPr>
                <w:rFonts w:cstheme="minorHAnsi"/>
                <w:sz w:val="20"/>
                <w:szCs w:val="20"/>
              </w:rPr>
              <w:t xml:space="preserve"> for review and discussion</w:t>
            </w:r>
            <w:r>
              <w:rPr>
                <w:rFonts w:cstheme="minorHAnsi"/>
                <w:sz w:val="20"/>
                <w:szCs w:val="20"/>
              </w:rPr>
              <w:t>.</w:t>
            </w:r>
          </w:p>
        </w:tc>
        <w:tc>
          <w:tcPr>
            <w:tcW w:w="3780" w:type="dxa"/>
          </w:tcPr>
          <w:p w:rsidR="00EC06CC" w:rsidRPr="00EC4FB6" w:rsidRDefault="00953B4D" w:rsidP="00EC4FB6">
            <w:pPr>
              <w:rPr>
                <w:rFonts w:cstheme="minorHAnsi"/>
                <w:sz w:val="20"/>
                <w:szCs w:val="20"/>
              </w:rPr>
            </w:pPr>
            <w:r>
              <w:rPr>
                <w:rFonts w:cstheme="minorHAnsi"/>
                <w:sz w:val="20"/>
                <w:szCs w:val="20"/>
              </w:rPr>
              <w:t>RA</w:t>
            </w:r>
          </w:p>
        </w:tc>
        <w:tc>
          <w:tcPr>
            <w:tcW w:w="3078" w:type="dxa"/>
          </w:tcPr>
          <w:p w:rsidR="00EC06CC" w:rsidRPr="00EC4FB6" w:rsidRDefault="00953B4D" w:rsidP="00EC4FB6">
            <w:pPr>
              <w:rPr>
                <w:rFonts w:cstheme="minorHAnsi"/>
                <w:sz w:val="20"/>
                <w:szCs w:val="20"/>
              </w:rPr>
            </w:pPr>
            <w:r>
              <w:rPr>
                <w:rFonts w:cstheme="minorHAnsi"/>
                <w:sz w:val="20"/>
                <w:szCs w:val="20"/>
              </w:rPr>
              <w:t>3/22/13</w:t>
            </w:r>
          </w:p>
        </w:tc>
      </w:tr>
      <w:tr w:rsidR="005167C5" w:rsidRPr="00EC4FB6" w:rsidTr="000B251E">
        <w:trPr>
          <w:trHeight w:val="620"/>
        </w:trPr>
        <w:tc>
          <w:tcPr>
            <w:tcW w:w="7038" w:type="dxa"/>
          </w:tcPr>
          <w:p w:rsidR="00A542D1" w:rsidRDefault="00A542D1" w:rsidP="000D1894">
            <w:pPr>
              <w:pStyle w:val="ListParagraph"/>
              <w:numPr>
                <w:ilvl w:val="0"/>
                <w:numId w:val="5"/>
              </w:numPr>
              <w:rPr>
                <w:rFonts w:cstheme="minorHAnsi"/>
                <w:sz w:val="20"/>
                <w:szCs w:val="20"/>
              </w:rPr>
            </w:pPr>
            <w:r>
              <w:rPr>
                <w:rFonts w:cstheme="minorHAnsi"/>
                <w:sz w:val="20"/>
                <w:szCs w:val="20"/>
              </w:rPr>
              <w:t>--</w:t>
            </w:r>
            <w:r w:rsidR="000D1894">
              <w:rPr>
                <w:rFonts w:cstheme="minorHAnsi"/>
                <w:sz w:val="20"/>
                <w:szCs w:val="20"/>
              </w:rPr>
              <w:t>AVATAR Team will participate in Region 16</w:t>
            </w:r>
            <w:r w:rsidR="002434B2">
              <w:rPr>
                <w:rFonts w:cstheme="minorHAnsi"/>
                <w:sz w:val="20"/>
                <w:szCs w:val="20"/>
              </w:rPr>
              <w:t xml:space="preserve"> ESC’s </w:t>
            </w:r>
            <w:r w:rsidR="000D1894">
              <w:rPr>
                <w:rFonts w:cstheme="minorHAnsi"/>
                <w:sz w:val="20"/>
                <w:szCs w:val="20"/>
              </w:rPr>
              <w:t>math professional development activities for regional teachers July 22-25.  Sherry Clark, R16 Math Specialist, will send info to Adkins to submit session topics.</w:t>
            </w:r>
          </w:p>
          <w:p w:rsidR="00A542D1" w:rsidRDefault="00A542D1" w:rsidP="00A542D1">
            <w:pPr>
              <w:pStyle w:val="ListParagraph"/>
              <w:rPr>
                <w:rFonts w:cstheme="minorHAnsi"/>
                <w:sz w:val="20"/>
                <w:szCs w:val="20"/>
              </w:rPr>
            </w:pPr>
            <w:r>
              <w:rPr>
                <w:rFonts w:cstheme="minorHAnsi"/>
                <w:sz w:val="20"/>
                <w:szCs w:val="20"/>
              </w:rPr>
              <w:t xml:space="preserve">--Team members will bring materials and ideas for putting together students’ math journals.  </w:t>
            </w:r>
          </w:p>
          <w:p w:rsidR="005167C5" w:rsidRPr="00953B4D" w:rsidRDefault="00A542D1" w:rsidP="00A542D1">
            <w:pPr>
              <w:pStyle w:val="ListParagraph"/>
              <w:rPr>
                <w:rFonts w:cstheme="minorHAnsi"/>
                <w:sz w:val="20"/>
                <w:szCs w:val="20"/>
              </w:rPr>
            </w:pPr>
            <w:r>
              <w:rPr>
                <w:rFonts w:cstheme="minorHAnsi"/>
                <w:sz w:val="20"/>
                <w:szCs w:val="20"/>
              </w:rPr>
              <w:t>--Sherry will forward the Texas Education Agency’s recent PowerPoint RE revisions made to Texas Essential Knowledge &amp; Skills for math.  Adkins will forward to team members.</w:t>
            </w:r>
          </w:p>
        </w:tc>
        <w:tc>
          <w:tcPr>
            <w:tcW w:w="3780" w:type="dxa"/>
          </w:tcPr>
          <w:p w:rsidR="005167C5" w:rsidRPr="00EC4FB6" w:rsidRDefault="000D1894" w:rsidP="00EC4FB6">
            <w:pPr>
              <w:rPr>
                <w:rFonts w:cstheme="minorHAnsi"/>
                <w:sz w:val="20"/>
                <w:szCs w:val="20"/>
              </w:rPr>
            </w:pPr>
            <w:r>
              <w:rPr>
                <w:rFonts w:cstheme="minorHAnsi"/>
                <w:sz w:val="20"/>
                <w:szCs w:val="20"/>
              </w:rPr>
              <w:t>Sherry Clark; RA, BS, TH, GL, CF, TN, PW</w:t>
            </w:r>
          </w:p>
        </w:tc>
        <w:tc>
          <w:tcPr>
            <w:tcW w:w="3078" w:type="dxa"/>
          </w:tcPr>
          <w:p w:rsidR="005167C5" w:rsidRPr="00EC4FB6" w:rsidRDefault="000D1894" w:rsidP="00EC4FB6">
            <w:pPr>
              <w:rPr>
                <w:rFonts w:cstheme="minorHAnsi"/>
                <w:sz w:val="20"/>
                <w:szCs w:val="20"/>
              </w:rPr>
            </w:pPr>
            <w:r>
              <w:rPr>
                <w:rFonts w:cstheme="minorHAnsi"/>
                <w:sz w:val="20"/>
                <w:szCs w:val="20"/>
              </w:rPr>
              <w:t>ASAP</w:t>
            </w:r>
          </w:p>
        </w:tc>
      </w:tr>
      <w:tr w:rsidR="005167C5" w:rsidRPr="00EC4FB6" w:rsidTr="000B251E">
        <w:trPr>
          <w:trHeight w:val="620"/>
        </w:trPr>
        <w:tc>
          <w:tcPr>
            <w:tcW w:w="7038" w:type="dxa"/>
          </w:tcPr>
          <w:p w:rsidR="005167C5" w:rsidRPr="000D1894" w:rsidRDefault="000D1894" w:rsidP="000D1894">
            <w:pPr>
              <w:pStyle w:val="ListParagraph"/>
              <w:numPr>
                <w:ilvl w:val="0"/>
                <w:numId w:val="5"/>
              </w:numPr>
              <w:rPr>
                <w:rFonts w:cstheme="minorHAnsi"/>
                <w:sz w:val="20"/>
                <w:szCs w:val="20"/>
              </w:rPr>
            </w:pPr>
            <w:r>
              <w:rPr>
                <w:rFonts w:cstheme="minorHAnsi"/>
                <w:sz w:val="20"/>
                <w:szCs w:val="20"/>
              </w:rPr>
              <w:t>Discussions of `13-14 plans will continue at 3/22 meeting.</w:t>
            </w:r>
          </w:p>
        </w:tc>
        <w:tc>
          <w:tcPr>
            <w:tcW w:w="3780" w:type="dxa"/>
          </w:tcPr>
          <w:p w:rsidR="005167C5" w:rsidRPr="00EC4FB6" w:rsidRDefault="000D1894" w:rsidP="00EC4FB6">
            <w:pPr>
              <w:rPr>
                <w:rFonts w:cstheme="minorHAnsi"/>
                <w:sz w:val="20"/>
                <w:szCs w:val="20"/>
              </w:rPr>
            </w:pPr>
            <w:r>
              <w:rPr>
                <w:rFonts w:cstheme="minorHAnsi"/>
                <w:sz w:val="20"/>
                <w:szCs w:val="20"/>
              </w:rPr>
              <w:t>RA</w:t>
            </w:r>
          </w:p>
        </w:tc>
        <w:tc>
          <w:tcPr>
            <w:tcW w:w="3078" w:type="dxa"/>
          </w:tcPr>
          <w:p w:rsidR="005167C5" w:rsidRPr="00EC4FB6" w:rsidRDefault="000D1894" w:rsidP="00EC4FB6">
            <w:pPr>
              <w:rPr>
                <w:rFonts w:cstheme="minorHAnsi"/>
                <w:sz w:val="20"/>
                <w:szCs w:val="20"/>
              </w:rPr>
            </w:pPr>
            <w:r>
              <w:rPr>
                <w:rFonts w:cstheme="minorHAnsi"/>
                <w:sz w:val="20"/>
                <w:szCs w:val="20"/>
              </w:rPr>
              <w:t>3/22/13</w:t>
            </w:r>
          </w:p>
        </w:tc>
      </w:tr>
      <w:tr w:rsidR="005167C5" w:rsidRPr="00EC4FB6" w:rsidTr="000B251E">
        <w:trPr>
          <w:trHeight w:val="620"/>
        </w:trPr>
        <w:tc>
          <w:tcPr>
            <w:tcW w:w="7038" w:type="dxa"/>
          </w:tcPr>
          <w:p w:rsidR="005167C5" w:rsidRPr="00452D03" w:rsidRDefault="00452D03" w:rsidP="00452D03">
            <w:pPr>
              <w:pStyle w:val="ListParagraph"/>
              <w:numPr>
                <w:ilvl w:val="0"/>
                <w:numId w:val="5"/>
              </w:numPr>
              <w:rPr>
                <w:rFonts w:cstheme="minorHAnsi"/>
                <w:sz w:val="20"/>
                <w:szCs w:val="20"/>
              </w:rPr>
            </w:pPr>
            <w:r>
              <w:rPr>
                <w:rFonts w:cstheme="minorHAnsi"/>
                <w:sz w:val="20"/>
                <w:szCs w:val="20"/>
              </w:rPr>
              <w:t>Set Friday, March 22, as date for next meeting.</w:t>
            </w:r>
            <w:r w:rsidR="006C4F25">
              <w:rPr>
                <w:rFonts w:cstheme="minorHAnsi"/>
                <w:sz w:val="20"/>
                <w:szCs w:val="20"/>
              </w:rPr>
              <w:t xml:space="preserve">  Adkins reserve ESC room.</w:t>
            </w:r>
          </w:p>
        </w:tc>
        <w:tc>
          <w:tcPr>
            <w:tcW w:w="3780" w:type="dxa"/>
          </w:tcPr>
          <w:p w:rsidR="005167C5" w:rsidRPr="00EC4FB6" w:rsidRDefault="00452D03" w:rsidP="00EC4FB6">
            <w:pPr>
              <w:rPr>
                <w:rFonts w:cstheme="minorHAnsi"/>
                <w:sz w:val="20"/>
                <w:szCs w:val="20"/>
              </w:rPr>
            </w:pPr>
            <w:r>
              <w:rPr>
                <w:rFonts w:cstheme="minorHAnsi"/>
                <w:sz w:val="20"/>
                <w:szCs w:val="20"/>
              </w:rPr>
              <w:t>RA</w:t>
            </w:r>
          </w:p>
        </w:tc>
        <w:tc>
          <w:tcPr>
            <w:tcW w:w="3078" w:type="dxa"/>
          </w:tcPr>
          <w:p w:rsidR="005167C5" w:rsidRPr="00EC4FB6" w:rsidRDefault="00452D03" w:rsidP="00EC4FB6">
            <w:pPr>
              <w:rPr>
                <w:rFonts w:cstheme="minorHAnsi"/>
                <w:sz w:val="20"/>
                <w:szCs w:val="20"/>
              </w:rPr>
            </w:pPr>
            <w:r>
              <w:rPr>
                <w:rFonts w:cstheme="minorHAnsi"/>
                <w:sz w:val="20"/>
                <w:szCs w:val="20"/>
              </w:rPr>
              <w:t>ASAP</w:t>
            </w: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7B6C15">
        <w:trPr>
          <w:trHeight w:val="620"/>
        </w:trPr>
        <w:tc>
          <w:tcPr>
            <w:tcW w:w="13896" w:type="dxa"/>
            <w:gridSpan w:val="3"/>
            <w:shd w:val="clear" w:color="auto" w:fill="D9D9D9" w:themeFill="background1" w:themeFillShade="D9"/>
            <w:vAlign w:val="center"/>
          </w:tcPr>
          <w:p w:rsidR="005167C5" w:rsidRPr="00EC4FB6" w:rsidRDefault="005167C5" w:rsidP="007B6C15">
            <w:pPr>
              <w:jc w:val="center"/>
              <w:rPr>
                <w:rFonts w:cstheme="minorHAnsi"/>
                <w:sz w:val="20"/>
                <w:szCs w:val="20"/>
              </w:rPr>
            </w:pPr>
            <w:r w:rsidRPr="00EC4FB6">
              <w:rPr>
                <w:rFonts w:cstheme="minorHAnsi"/>
                <w:b/>
                <w:sz w:val="20"/>
                <w:szCs w:val="20"/>
              </w:rPr>
              <w:lastRenderedPageBreak/>
              <w:t>Notes</w:t>
            </w:r>
          </w:p>
        </w:tc>
      </w:tr>
      <w:tr w:rsidR="005167C5" w:rsidRPr="00EC4FB6" w:rsidTr="006C4F25">
        <w:trPr>
          <w:trHeight w:val="2861"/>
        </w:trPr>
        <w:tc>
          <w:tcPr>
            <w:tcW w:w="13896" w:type="dxa"/>
            <w:gridSpan w:val="3"/>
          </w:tcPr>
          <w:p w:rsidR="005167C5" w:rsidRDefault="005167C5" w:rsidP="007B6C15">
            <w:pPr>
              <w:rPr>
                <w:rFonts w:cstheme="minorHAnsi"/>
                <w:sz w:val="20"/>
                <w:szCs w:val="20"/>
              </w:rPr>
            </w:pPr>
            <w:r>
              <w:rPr>
                <w:rFonts w:cstheme="minorHAnsi"/>
                <w:sz w:val="20"/>
                <w:szCs w:val="20"/>
              </w:rPr>
              <w:t>Discussions revolved around agenda items, the above action items, and the following notes.</w:t>
            </w:r>
          </w:p>
          <w:p w:rsidR="00F01032" w:rsidRPr="00F01032" w:rsidRDefault="00F01032" w:rsidP="007B6C15">
            <w:pPr>
              <w:rPr>
                <w:rFonts w:cstheme="minorHAnsi"/>
                <w:b/>
                <w:sz w:val="20"/>
                <w:szCs w:val="20"/>
                <w:u w:val="single"/>
              </w:rPr>
            </w:pPr>
            <w:r w:rsidRPr="00F01032">
              <w:rPr>
                <w:rFonts w:cstheme="minorHAnsi"/>
                <w:b/>
                <w:sz w:val="20"/>
                <w:szCs w:val="20"/>
                <w:u w:val="single"/>
              </w:rPr>
              <w:t>2/22/13 OTHER NOTES:</w:t>
            </w:r>
          </w:p>
          <w:p w:rsidR="00F01032" w:rsidRDefault="00F01032" w:rsidP="007B6C15">
            <w:pPr>
              <w:rPr>
                <w:rFonts w:cstheme="minorHAnsi"/>
                <w:sz w:val="20"/>
                <w:szCs w:val="20"/>
              </w:rPr>
            </w:pPr>
            <w:r>
              <w:rPr>
                <w:rFonts w:cstheme="minorHAnsi"/>
                <w:sz w:val="20"/>
                <w:szCs w:val="20"/>
              </w:rPr>
              <w:t xml:space="preserve">--Discussed importance of educating parents and students at earliest ages possible of the importance of taking math courses that will prepare students for higher-level HS and IHE math.  The possibility of making videos of testimonials RE importance of college readiness from </w:t>
            </w:r>
            <w:r w:rsidR="002434B2">
              <w:rPr>
                <w:rFonts w:cstheme="minorHAnsi"/>
                <w:sz w:val="20"/>
                <w:szCs w:val="20"/>
              </w:rPr>
              <w:t xml:space="preserve">successful experiences of </w:t>
            </w:r>
            <w:r>
              <w:rPr>
                <w:rFonts w:cstheme="minorHAnsi"/>
                <w:sz w:val="20"/>
                <w:szCs w:val="20"/>
              </w:rPr>
              <w:t xml:space="preserve">ISD parents/students was discussed.  Adkins showed </w:t>
            </w:r>
            <w:r w:rsidR="00DE2EFE">
              <w:rPr>
                <w:rFonts w:cstheme="minorHAnsi"/>
                <w:sz w:val="20"/>
                <w:szCs w:val="20"/>
              </w:rPr>
              <w:t xml:space="preserve">team members </w:t>
            </w:r>
            <w:r>
              <w:rPr>
                <w:rFonts w:cstheme="minorHAnsi"/>
                <w:sz w:val="20"/>
                <w:szCs w:val="20"/>
              </w:rPr>
              <w:t xml:space="preserve">existing videos on </w:t>
            </w:r>
            <w:proofErr w:type="spellStart"/>
            <w:r>
              <w:rPr>
                <w:rFonts w:cstheme="minorHAnsi"/>
                <w:sz w:val="20"/>
                <w:szCs w:val="20"/>
              </w:rPr>
              <w:t>GenTX</w:t>
            </w:r>
            <w:proofErr w:type="spellEnd"/>
            <w:r>
              <w:rPr>
                <w:rFonts w:cstheme="minorHAnsi"/>
                <w:sz w:val="20"/>
                <w:szCs w:val="20"/>
              </w:rPr>
              <w:t xml:space="preserve"> site, and later emailed link to “student success” videos produced </w:t>
            </w:r>
            <w:r w:rsidR="00DE2EFE">
              <w:rPr>
                <w:rFonts w:cstheme="minorHAnsi"/>
                <w:sz w:val="20"/>
                <w:szCs w:val="20"/>
              </w:rPr>
              <w:t xml:space="preserve">last year </w:t>
            </w:r>
            <w:r>
              <w:rPr>
                <w:rFonts w:cstheme="minorHAnsi"/>
                <w:sz w:val="20"/>
                <w:szCs w:val="20"/>
              </w:rPr>
              <w:t xml:space="preserve">by Amarillo College for </w:t>
            </w:r>
            <w:r w:rsidR="002434B2">
              <w:rPr>
                <w:rFonts w:cstheme="minorHAnsi"/>
                <w:sz w:val="20"/>
                <w:szCs w:val="20"/>
              </w:rPr>
              <w:t xml:space="preserve">the Texas Panhandle </w:t>
            </w:r>
            <w:r>
              <w:rPr>
                <w:rFonts w:cstheme="minorHAnsi"/>
                <w:sz w:val="20"/>
                <w:szCs w:val="20"/>
              </w:rPr>
              <w:t xml:space="preserve">P16 </w:t>
            </w:r>
            <w:r w:rsidR="002434B2">
              <w:rPr>
                <w:rFonts w:cstheme="minorHAnsi"/>
                <w:sz w:val="20"/>
                <w:szCs w:val="20"/>
              </w:rPr>
              <w:t xml:space="preserve">Council </w:t>
            </w:r>
            <w:r>
              <w:rPr>
                <w:rFonts w:cstheme="minorHAnsi"/>
                <w:sz w:val="20"/>
                <w:szCs w:val="20"/>
              </w:rPr>
              <w:t>to team members.</w:t>
            </w:r>
          </w:p>
          <w:p w:rsidR="00DE2EFE" w:rsidRDefault="00DE2EFE" w:rsidP="007B6C15">
            <w:pPr>
              <w:rPr>
                <w:rFonts w:cstheme="minorHAnsi"/>
                <w:sz w:val="20"/>
                <w:szCs w:val="20"/>
              </w:rPr>
            </w:pPr>
            <w:r>
              <w:rPr>
                <w:rFonts w:cstheme="minorHAnsi"/>
                <w:sz w:val="20"/>
                <w:szCs w:val="20"/>
              </w:rPr>
              <w:t xml:space="preserve">--Possibilities of providing professional development to regional </w:t>
            </w:r>
            <w:r w:rsidR="00A542D1">
              <w:rPr>
                <w:rFonts w:cstheme="minorHAnsi"/>
                <w:sz w:val="20"/>
                <w:szCs w:val="20"/>
              </w:rPr>
              <w:t>math teachers were</w:t>
            </w:r>
            <w:r>
              <w:rPr>
                <w:rFonts w:cstheme="minorHAnsi"/>
                <w:sz w:val="20"/>
                <w:szCs w:val="20"/>
              </w:rPr>
              <w:t xml:space="preserve"> discussed with Sherry Clark and Christine Scroggs, R16 ESC math specialists.</w:t>
            </w:r>
            <w:r w:rsidR="00A542D1">
              <w:rPr>
                <w:rFonts w:cstheme="minorHAnsi"/>
                <w:sz w:val="20"/>
                <w:szCs w:val="20"/>
              </w:rPr>
              <w:t xml:space="preserve">  Opportunities included R16 math prof. dev. scheduled for July 22-25, regional math collaborative activities (RCEMT), and a recent request received for R16 to partner with Texas Tech and WTAMU in a collaborative math</w:t>
            </w:r>
            <w:r w:rsidR="002434B2">
              <w:rPr>
                <w:rFonts w:cstheme="minorHAnsi"/>
                <w:sz w:val="20"/>
                <w:szCs w:val="20"/>
              </w:rPr>
              <w:t xml:space="preserve"> project</w:t>
            </w:r>
            <w:r w:rsidR="00A542D1">
              <w:rPr>
                <w:rFonts w:cstheme="minorHAnsi"/>
                <w:sz w:val="20"/>
                <w:szCs w:val="20"/>
              </w:rPr>
              <w:t>.</w:t>
            </w:r>
          </w:p>
          <w:p w:rsidR="00A542D1" w:rsidRDefault="002434B2" w:rsidP="007B6C15">
            <w:pPr>
              <w:rPr>
                <w:rFonts w:cstheme="minorHAnsi"/>
                <w:sz w:val="20"/>
                <w:szCs w:val="20"/>
              </w:rPr>
            </w:pPr>
            <w:r>
              <w:rPr>
                <w:rFonts w:cstheme="minorHAnsi"/>
                <w:sz w:val="20"/>
                <w:szCs w:val="20"/>
              </w:rPr>
              <w:t>--Math c</w:t>
            </w:r>
            <w:r w:rsidR="00A542D1">
              <w:rPr>
                <w:rFonts w:cstheme="minorHAnsi"/>
                <w:sz w:val="20"/>
                <w:szCs w:val="20"/>
              </w:rPr>
              <w:t xml:space="preserve">oncepts discussed for possible inclusion in students’ journals included factoring (easily &amp; quickly), simplifying radicals, rules of exponents, rational exponents, inverse functions, rational expressions, linear equations, and using calculators.  The importance of students understanding the </w:t>
            </w:r>
            <w:r w:rsidR="00A542D1" w:rsidRPr="00A542D1">
              <w:rPr>
                <w:rFonts w:cstheme="minorHAnsi"/>
                <w:sz w:val="20"/>
                <w:szCs w:val="20"/>
                <w:u w:val="single"/>
              </w:rPr>
              <w:t>skills</w:t>
            </w:r>
            <w:r w:rsidR="00A542D1">
              <w:rPr>
                <w:rFonts w:cstheme="minorHAnsi"/>
                <w:sz w:val="20"/>
                <w:szCs w:val="20"/>
              </w:rPr>
              <w:t xml:space="preserve"> needed to solve the example problems on the IHE’s College Algebra reviews was discussed.</w:t>
            </w:r>
          </w:p>
          <w:p w:rsidR="008B4C6A" w:rsidRPr="00B24174" w:rsidRDefault="008B4C6A" w:rsidP="007B6C15">
            <w:pPr>
              <w:rPr>
                <w:rFonts w:cstheme="minorHAnsi"/>
                <w:b/>
                <w:sz w:val="20"/>
                <w:szCs w:val="20"/>
                <w:u w:val="single"/>
              </w:rPr>
            </w:pPr>
            <w:r w:rsidRPr="00B24174">
              <w:rPr>
                <w:rFonts w:cstheme="minorHAnsi"/>
                <w:b/>
                <w:sz w:val="20"/>
                <w:szCs w:val="20"/>
                <w:u w:val="single"/>
              </w:rPr>
              <w:t>1/25/13 OTHER NOTES:</w:t>
            </w:r>
          </w:p>
          <w:p w:rsidR="008B4C6A" w:rsidRDefault="008B4C6A" w:rsidP="008B4C6A">
            <w:pPr>
              <w:rPr>
                <w:rFonts w:cstheme="minorHAnsi"/>
                <w:sz w:val="20"/>
                <w:szCs w:val="20"/>
              </w:rPr>
            </w:pPr>
            <w:r>
              <w:rPr>
                <w:rFonts w:cstheme="minorHAnsi"/>
                <w:sz w:val="20"/>
                <w:szCs w:val="20"/>
              </w:rPr>
              <w:t>--HS partners reviewed data (</w:t>
            </w:r>
            <w:r w:rsidRPr="008B4C6A">
              <w:rPr>
                <w:rFonts w:cstheme="minorHAnsi"/>
                <w:sz w:val="20"/>
                <w:szCs w:val="20"/>
              </w:rPr>
              <w:t>lists of numbers of students who enroll in developmental math classes and college algeb</w:t>
            </w:r>
            <w:r>
              <w:rPr>
                <w:rFonts w:cstheme="minorHAnsi"/>
                <w:sz w:val="20"/>
                <w:szCs w:val="20"/>
              </w:rPr>
              <w:t xml:space="preserve">ra classes, and their outcomes: </w:t>
            </w:r>
            <w:r w:rsidRPr="008B4C6A">
              <w:rPr>
                <w:rFonts w:cstheme="minorHAnsi"/>
                <w:sz w:val="20"/>
                <w:szCs w:val="20"/>
              </w:rPr>
              <w:t>d</w:t>
            </w:r>
            <w:r>
              <w:rPr>
                <w:rFonts w:cstheme="minorHAnsi"/>
                <w:sz w:val="20"/>
                <w:szCs w:val="20"/>
              </w:rPr>
              <w:t>rops, completers, grades earned,</w:t>
            </w:r>
            <w:r w:rsidRPr="008B4C6A">
              <w:rPr>
                <w:rFonts w:cstheme="minorHAnsi"/>
                <w:sz w:val="20"/>
                <w:szCs w:val="20"/>
              </w:rPr>
              <w:t xml:space="preserve"> compiled by Amarillo High, Borger High, and Canyon High students</w:t>
            </w:r>
            <w:r>
              <w:rPr>
                <w:rFonts w:cstheme="minorHAnsi"/>
                <w:sz w:val="20"/>
                <w:szCs w:val="20"/>
              </w:rPr>
              <w:t xml:space="preserve">) with their respective </w:t>
            </w:r>
            <w:r w:rsidR="00CC1C18">
              <w:rPr>
                <w:rFonts w:cstheme="minorHAnsi"/>
                <w:sz w:val="20"/>
                <w:szCs w:val="20"/>
              </w:rPr>
              <w:t xml:space="preserve">HSs’ </w:t>
            </w:r>
            <w:r>
              <w:rPr>
                <w:rFonts w:cstheme="minorHAnsi"/>
                <w:sz w:val="20"/>
                <w:szCs w:val="20"/>
              </w:rPr>
              <w:t>colleagues</w:t>
            </w:r>
            <w:r w:rsidRPr="008B4C6A">
              <w:rPr>
                <w:rFonts w:cstheme="minorHAnsi"/>
                <w:sz w:val="20"/>
                <w:szCs w:val="20"/>
              </w:rPr>
              <w:t>.</w:t>
            </w:r>
            <w:r>
              <w:rPr>
                <w:rFonts w:cstheme="minorHAnsi"/>
                <w:sz w:val="20"/>
                <w:szCs w:val="20"/>
              </w:rPr>
              <w:t xml:space="preserve">  One noted the data was very eye-opening</w:t>
            </w:r>
            <w:r w:rsidR="00665564">
              <w:rPr>
                <w:rFonts w:cstheme="minorHAnsi"/>
                <w:sz w:val="20"/>
                <w:szCs w:val="20"/>
              </w:rPr>
              <w:t xml:space="preserve"> for teachers</w:t>
            </w:r>
            <w:r>
              <w:rPr>
                <w:rFonts w:cstheme="minorHAnsi"/>
                <w:sz w:val="20"/>
                <w:szCs w:val="20"/>
              </w:rPr>
              <w:t xml:space="preserve"> in light of their HS’s </w:t>
            </w:r>
            <w:r w:rsidR="00665564">
              <w:rPr>
                <w:rFonts w:cstheme="minorHAnsi"/>
                <w:sz w:val="20"/>
                <w:szCs w:val="20"/>
              </w:rPr>
              <w:t>good scores on TAKS</w:t>
            </w:r>
            <w:r w:rsidR="00CC1C18">
              <w:rPr>
                <w:rFonts w:cstheme="minorHAnsi"/>
                <w:sz w:val="20"/>
                <w:szCs w:val="20"/>
              </w:rPr>
              <w:t xml:space="preserve"> (poor outcomes v. good TAKS scores)</w:t>
            </w:r>
            <w:r w:rsidR="00665564">
              <w:rPr>
                <w:rFonts w:cstheme="minorHAnsi"/>
                <w:sz w:val="20"/>
                <w:szCs w:val="20"/>
              </w:rPr>
              <w:t>.</w:t>
            </w:r>
          </w:p>
          <w:p w:rsidR="00665564" w:rsidRDefault="00665564" w:rsidP="008B4C6A">
            <w:pPr>
              <w:rPr>
                <w:rFonts w:cstheme="minorHAnsi"/>
                <w:sz w:val="20"/>
                <w:szCs w:val="20"/>
              </w:rPr>
            </w:pPr>
            <w:r>
              <w:rPr>
                <w:rFonts w:cstheme="minorHAnsi"/>
                <w:sz w:val="20"/>
                <w:szCs w:val="20"/>
              </w:rPr>
              <w:t xml:space="preserve">--One HS partner noted that this year they offered dual credit College Alg. in the spring as well as the fall and doubled their enrollment.  The spring offering is for students who don’t need Trig. </w:t>
            </w:r>
            <w:proofErr w:type="gramStart"/>
            <w:r>
              <w:rPr>
                <w:rFonts w:cstheme="minorHAnsi"/>
                <w:sz w:val="20"/>
                <w:szCs w:val="20"/>
              </w:rPr>
              <w:t>for</w:t>
            </w:r>
            <w:proofErr w:type="gramEnd"/>
            <w:r>
              <w:rPr>
                <w:rFonts w:cstheme="minorHAnsi"/>
                <w:sz w:val="20"/>
                <w:szCs w:val="20"/>
              </w:rPr>
              <w:t xml:space="preserve"> college credit.  Students taking it in the spring take an “Intermediate/Introductory Coll. Alg.” class in the fall.  Another HS partner will propose this at her high school.</w:t>
            </w:r>
          </w:p>
          <w:p w:rsidR="00665564" w:rsidRDefault="00665564" w:rsidP="008B4C6A">
            <w:pPr>
              <w:rPr>
                <w:rFonts w:cstheme="minorHAnsi"/>
                <w:sz w:val="20"/>
                <w:szCs w:val="20"/>
              </w:rPr>
            </w:pPr>
            <w:r>
              <w:rPr>
                <w:rFonts w:cstheme="minorHAnsi"/>
                <w:sz w:val="20"/>
                <w:szCs w:val="20"/>
              </w:rPr>
              <w:t>--</w:t>
            </w:r>
            <w:r w:rsidR="00780959">
              <w:rPr>
                <w:rFonts w:cstheme="minorHAnsi"/>
                <w:sz w:val="20"/>
                <w:szCs w:val="20"/>
              </w:rPr>
              <w:t xml:space="preserve">Propose that </w:t>
            </w:r>
            <w:r>
              <w:rPr>
                <w:rFonts w:cstheme="minorHAnsi"/>
                <w:sz w:val="20"/>
                <w:szCs w:val="20"/>
              </w:rPr>
              <w:t>Alg. II and Pre-Cal students create a “journal” containing examples of how to work on certain concepts they will see in Coll. Alg. and use</w:t>
            </w:r>
            <w:r w:rsidR="00780959">
              <w:rPr>
                <w:rFonts w:cstheme="minorHAnsi"/>
                <w:sz w:val="20"/>
                <w:szCs w:val="20"/>
              </w:rPr>
              <w:t xml:space="preserve"> it</w:t>
            </w:r>
            <w:r>
              <w:rPr>
                <w:rFonts w:cstheme="minorHAnsi"/>
                <w:sz w:val="20"/>
                <w:szCs w:val="20"/>
              </w:rPr>
              <w:t xml:space="preserve"> to review.  HS teachers of those subjects are unaware of what students will face in Coll. Alg. and the journal will help keep them current.</w:t>
            </w:r>
          </w:p>
          <w:p w:rsidR="008B4C6A" w:rsidRDefault="00665564" w:rsidP="007B6C15">
            <w:pPr>
              <w:rPr>
                <w:rFonts w:cstheme="minorHAnsi"/>
                <w:sz w:val="20"/>
                <w:szCs w:val="20"/>
              </w:rPr>
            </w:pPr>
            <w:r>
              <w:rPr>
                <w:rFonts w:cstheme="minorHAnsi"/>
                <w:sz w:val="20"/>
                <w:szCs w:val="20"/>
              </w:rPr>
              <w:t>--Give HS teachers review materials for finals provided by FPC and WT to HS teachers.  This can raise their levels of teaching.</w:t>
            </w:r>
          </w:p>
          <w:p w:rsidR="005167C5" w:rsidRPr="00B24174" w:rsidRDefault="005167C5" w:rsidP="007B6C15">
            <w:pPr>
              <w:rPr>
                <w:rFonts w:cstheme="minorHAnsi"/>
                <w:b/>
                <w:sz w:val="20"/>
                <w:szCs w:val="20"/>
                <w:u w:val="single"/>
              </w:rPr>
            </w:pPr>
            <w:r w:rsidRPr="00B24174">
              <w:rPr>
                <w:rFonts w:cstheme="minorHAnsi"/>
                <w:b/>
                <w:sz w:val="20"/>
                <w:szCs w:val="20"/>
                <w:u w:val="single"/>
              </w:rPr>
              <w:t>11/16</w:t>
            </w:r>
            <w:r w:rsidR="008B4C6A" w:rsidRPr="00B24174">
              <w:rPr>
                <w:rFonts w:cstheme="minorHAnsi"/>
                <w:b/>
                <w:sz w:val="20"/>
                <w:szCs w:val="20"/>
                <w:u w:val="single"/>
              </w:rPr>
              <w:t>/12</w:t>
            </w:r>
            <w:r w:rsidRPr="00B24174">
              <w:rPr>
                <w:rFonts w:cstheme="minorHAnsi"/>
                <w:b/>
                <w:sz w:val="20"/>
                <w:szCs w:val="20"/>
                <w:u w:val="single"/>
              </w:rPr>
              <w:t xml:space="preserve"> OTHER NOTES:</w:t>
            </w:r>
          </w:p>
          <w:p w:rsidR="005167C5" w:rsidRPr="00184EA0" w:rsidRDefault="005167C5" w:rsidP="007B6C15">
            <w:pPr>
              <w:pStyle w:val="ListParagraph"/>
              <w:numPr>
                <w:ilvl w:val="0"/>
                <w:numId w:val="1"/>
              </w:numPr>
              <w:rPr>
                <w:rFonts w:cstheme="minorHAnsi"/>
                <w:sz w:val="20"/>
                <w:szCs w:val="20"/>
              </w:rPr>
            </w:pPr>
            <w:r>
              <w:rPr>
                <w:rFonts w:cstheme="minorHAnsi"/>
                <w:sz w:val="20"/>
                <w:szCs w:val="20"/>
              </w:rPr>
              <w:t>Comments from review of data:</w:t>
            </w:r>
          </w:p>
          <w:p w:rsidR="005167C5" w:rsidRDefault="005167C5" w:rsidP="007B6C15">
            <w:pPr>
              <w:pStyle w:val="ListParagraph"/>
              <w:rPr>
                <w:rFonts w:cstheme="minorHAnsi"/>
                <w:sz w:val="20"/>
                <w:szCs w:val="20"/>
              </w:rPr>
            </w:pPr>
            <w:r>
              <w:rPr>
                <w:rFonts w:cstheme="minorHAnsi"/>
                <w:sz w:val="20"/>
                <w:szCs w:val="20"/>
              </w:rPr>
              <w:t>--Numbers of “F’s” and repeats is alarming.</w:t>
            </w:r>
          </w:p>
          <w:p w:rsidR="005167C5" w:rsidRDefault="005167C5" w:rsidP="007B6C15">
            <w:pPr>
              <w:pStyle w:val="ListParagraph"/>
              <w:rPr>
                <w:rFonts w:cstheme="minorHAnsi"/>
                <w:sz w:val="20"/>
                <w:szCs w:val="20"/>
              </w:rPr>
            </w:pPr>
            <w:r>
              <w:rPr>
                <w:rFonts w:cstheme="minorHAnsi"/>
                <w:sz w:val="20"/>
                <w:szCs w:val="20"/>
              </w:rPr>
              <w:t>--Need to start earlier telling students what they need to know to succeed in college (“soft” skills; “survival” skills).  Can PTA work with parents to make them aware of the “soft/survival” skills kids will need?</w:t>
            </w:r>
          </w:p>
          <w:p w:rsidR="005167C5" w:rsidRDefault="005167C5" w:rsidP="007B6C15">
            <w:pPr>
              <w:pStyle w:val="ListParagraph"/>
              <w:rPr>
                <w:rFonts w:cstheme="minorHAnsi"/>
                <w:sz w:val="20"/>
                <w:szCs w:val="20"/>
              </w:rPr>
            </w:pPr>
            <w:r>
              <w:rPr>
                <w:rFonts w:cstheme="minorHAnsi"/>
                <w:sz w:val="20"/>
                <w:szCs w:val="20"/>
              </w:rPr>
              <w:t>--Show high school students the College Algebra syllabi that are online.</w:t>
            </w:r>
          </w:p>
          <w:p w:rsidR="005167C5" w:rsidRDefault="005167C5" w:rsidP="007B6C15">
            <w:pPr>
              <w:pStyle w:val="ListParagraph"/>
              <w:rPr>
                <w:rFonts w:cstheme="minorHAnsi"/>
                <w:sz w:val="20"/>
                <w:szCs w:val="20"/>
              </w:rPr>
            </w:pPr>
          </w:p>
          <w:p w:rsidR="005167C5" w:rsidRDefault="005167C5" w:rsidP="007B6C15">
            <w:pPr>
              <w:pStyle w:val="ListParagraph"/>
              <w:numPr>
                <w:ilvl w:val="0"/>
                <w:numId w:val="1"/>
              </w:numPr>
              <w:rPr>
                <w:rFonts w:cstheme="minorHAnsi"/>
                <w:sz w:val="20"/>
                <w:szCs w:val="20"/>
              </w:rPr>
            </w:pPr>
            <w:r>
              <w:rPr>
                <w:rFonts w:cstheme="minorHAnsi"/>
                <w:sz w:val="20"/>
                <w:szCs w:val="20"/>
              </w:rPr>
              <w:t>Review of syllabi from WTAMU, FPC, and AC. Review of CCRS and common math vocabulary developed through P16 work:</w:t>
            </w:r>
          </w:p>
          <w:p w:rsidR="005167C5" w:rsidRPr="00F01032" w:rsidRDefault="005167C5" w:rsidP="007B6C15">
            <w:pPr>
              <w:pStyle w:val="ListParagraph"/>
              <w:rPr>
                <w:rFonts w:cstheme="minorHAnsi"/>
                <w:sz w:val="20"/>
                <w:szCs w:val="20"/>
              </w:rPr>
            </w:pPr>
            <w:r w:rsidRPr="00F01032">
              <w:rPr>
                <w:rFonts w:cstheme="minorHAnsi"/>
                <w:sz w:val="20"/>
                <w:szCs w:val="20"/>
              </w:rPr>
              <w:t>--One of the biggest disconnects between TEKS and CCRS is in statistics.  Statistics not covered in high school unless taken as a specific class or in an AP class.</w:t>
            </w:r>
          </w:p>
          <w:p w:rsidR="005167C5" w:rsidRPr="00F01032" w:rsidRDefault="005167C5" w:rsidP="007B6C15">
            <w:pPr>
              <w:pStyle w:val="ListParagraph"/>
              <w:rPr>
                <w:rFonts w:cstheme="minorHAnsi"/>
                <w:sz w:val="20"/>
                <w:szCs w:val="20"/>
              </w:rPr>
            </w:pPr>
            <w:r w:rsidRPr="00F01032">
              <w:rPr>
                <w:rFonts w:cstheme="minorHAnsi"/>
                <w:sz w:val="20"/>
                <w:szCs w:val="20"/>
              </w:rPr>
              <w:t>--End-of-Course testing limits what can be covered in HS classes.</w:t>
            </w:r>
          </w:p>
          <w:p w:rsidR="005167C5" w:rsidRPr="00F01032" w:rsidRDefault="005167C5" w:rsidP="007B6C15">
            <w:pPr>
              <w:pStyle w:val="ListParagraph"/>
              <w:rPr>
                <w:rFonts w:cstheme="minorHAnsi"/>
                <w:sz w:val="20"/>
                <w:szCs w:val="20"/>
              </w:rPr>
            </w:pPr>
            <w:r w:rsidRPr="00F01032">
              <w:rPr>
                <w:rFonts w:cstheme="minorHAnsi"/>
                <w:sz w:val="20"/>
                <w:szCs w:val="20"/>
              </w:rPr>
              <w:t>--After Alg. II EOC taken in early May, use remaining school days to reinforce College Algebra concepts and/or go over introduction to statistics.  Ask developmental education instructors which College Algebra concepts should be focused on.</w:t>
            </w:r>
          </w:p>
          <w:p w:rsidR="005167C5" w:rsidRPr="00F01032" w:rsidRDefault="005167C5" w:rsidP="007B6C15">
            <w:pPr>
              <w:pStyle w:val="ListParagraph"/>
              <w:rPr>
                <w:rFonts w:cstheme="minorHAnsi"/>
                <w:sz w:val="20"/>
                <w:szCs w:val="20"/>
              </w:rPr>
            </w:pPr>
            <w:r w:rsidRPr="00F01032">
              <w:rPr>
                <w:rFonts w:cstheme="minorHAnsi"/>
                <w:sz w:val="20"/>
                <w:szCs w:val="20"/>
              </w:rPr>
              <w:t>--Sometimes higher ed. misses covering the critical thinking questions, but that is changing.</w:t>
            </w:r>
          </w:p>
          <w:p w:rsidR="005167C5" w:rsidRPr="00F01032" w:rsidRDefault="005167C5" w:rsidP="007B6C15">
            <w:pPr>
              <w:pStyle w:val="ListParagraph"/>
              <w:rPr>
                <w:rFonts w:cstheme="minorHAnsi"/>
                <w:sz w:val="20"/>
                <w:szCs w:val="20"/>
              </w:rPr>
            </w:pPr>
            <w:r w:rsidRPr="00F01032">
              <w:rPr>
                <w:rFonts w:cstheme="minorHAnsi"/>
                <w:sz w:val="20"/>
                <w:szCs w:val="20"/>
              </w:rPr>
              <w:t>--Make students aware that College Algebra isn’t the only first-year math option.  At WT, could also take Math for Liberal Arts or Business Math.  At AC, could take Contemporary Math for Liberal Arts or Contemporary Math.</w:t>
            </w:r>
          </w:p>
          <w:p w:rsidR="005167C5" w:rsidRPr="00F01032" w:rsidRDefault="005167C5" w:rsidP="007B6C15">
            <w:pPr>
              <w:pStyle w:val="ListParagraph"/>
              <w:rPr>
                <w:rFonts w:cstheme="minorHAnsi"/>
                <w:sz w:val="20"/>
                <w:szCs w:val="20"/>
              </w:rPr>
            </w:pPr>
            <w:r w:rsidRPr="00F01032">
              <w:rPr>
                <w:rFonts w:cstheme="minorHAnsi"/>
                <w:sz w:val="20"/>
                <w:szCs w:val="20"/>
              </w:rPr>
              <w:t>--Teachers need to be aware of CCRS for math and also the Cross-Disciplinary Standards.  Brainstorm ways for teachers to incorporate the Cross-Disc. Standards into what they are currently teaching.</w:t>
            </w:r>
          </w:p>
          <w:p w:rsidR="005167C5" w:rsidRPr="00F01032" w:rsidRDefault="005167C5" w:rsidP="007B6C15">
            <w:pPr>
              <w:rPr>
                <w:rFonts w:cstheme="minorHAnsi"/>
                <w:sz w:val="20"/>
                <w:szCs w:val="20"/>
              </w:rPr>
            </w:pPr>
          </w:p>
          <w:p w:rsidR="005167C5" w:rsidRPr="00F01032" w:rsidRDefault="005167C5" w:rsidP="007B6C15">
            <w:pPr>
              <w:pStyle w:val="ListParagraph"/>
              <w:numPr>
                <w:ilvl w:val="0"/>
                <w:numId w:val="1"/>
              </w:numPr>
              <w:rPr>
                <w:rFonts w:cstheme="minorHAnsi"/>
                <w:sz w:val="20"/>
                <w:szCs w:val="20"/>
              </w:rPr>
            </w:pPr>
            <w:r w:rsidRPr="00F01032">
              <w:rPr>
                <w:rFonts w:cstheme="minorHAnsi"/>
                <w:sz w:val="20"/>
                <w:szCs w:val="20"/>
              </w:rPr>
              <w:t>Other:</w:t>
            </w:r>
          </w:p>
          <w:p w:rsidR="005167C5" w:rsidRPr="00F01032" w:rsidRDefault="005167C5" w:rsidP="007B6C15">
            <w:pPr>
              <w:pStyle w:val="ListParagraph"/>
              <w:rPr>
                <w:rFonts w:cstheme="minorHAnsi"/>
                <w:sz w:val="20"/>
                <w:szCs w:val="20"/>
              </w:rPr>
            </w:pPr>
            <w:r w:rsidRPr="00F01032">
              <w:rPr>
                <w:rFonts w:cstheme="minorHAnsi"/>
                <w:sz w:val="20"/>
                <w:szCs w:val="20"/>
              </w:rPr>
              <w:t xml:space="preserve">--Showed resources available at </w:t>
            </w:r>
            <w:hyperlink r:id="rId10" w:history="1">
              <w:r w:rsidRPr="00F01032">
                <w:rPr>
                  <w:rStyle w:val="Hyperlink"/>
                  <w:rFonts w:cstheme="minorHAnsi"/>
                  <w:sz w:val="20"/>
                  <w:szCs w:val="20"/>
                </w:rPr>
                <w:t>www.sa-ready.net</w:t>
              </w:r>
            </w:hyperlink>
            <w:r w:rsidRPr="00F01032">
              <w:rPr>
                <w:rFonts w:cstheme="minorHAnsi"/>
                <w:sz w:val="20"/>
                <w:szCs w:val="20"/>
              </w:rPr>
              <w:t>, WTAMU’s math tutorial lab, and at Austin Community College’s information on Reference Course Profiles.</w:t>
            </w:r>
          </w:p>
          <w:p w:rsidR="005167C5" w:rsidRPr="00184EA0" w:rsidRDefault="005167C5" w:rsidP="007B6C15">
            <w:pPr>
              <w:pStyle w:val="ListParagraph"/>
              <w:rPr>
                <w:rFonts w:cstheme="minorHAnsi"/>
                <w:sz w:val="20"/>
                <w:szCs w:val="20"/>
              </w:rPr>
            </w:pPr>
            <w:r w:rsidRPr="00F01032">
              <w:rPr>
                <w:rFonts w:cstheme="minorHAnsi"/>
                <w:sz w:val="20"/>
                <w:szCs w:val="20"/>
              </w:rPr>
              <w:t>--Discussed potential professional development opportunities to provide to regional teachers: team members demonstrate pedagogy; possible collaboration with scheduled Region 16 ESC math trainings to imbed info from AVATAR work.</w:t>
            </w:r>
          </w:p>
          <w:p w:rsidR="005167C5" w:rsidRPr="00B779F0" w:rsidRDefault="005167C5" w:rsidP="007B6C15">
            <w:pPr>
              <w:pStyle w:val="ListParagraph"/>
              <w:rPr>
                <w:rFonts w:cstheme="minorHAnsi"/>
                <w:sz w:val="20"/>
                <w:szCs w:val="20"/>
              </w:rPr>
            </w:pPr>
          </w:p>
          <w:p w:rsidR="005167C5" w:rsidRDefault="005167C5" w:rsidP="007B6C15">
            <w:pPr>
              <w:rPr>
                <w:rFonts w:cstheme="minorHAnsi"/>
                <w:sz w:val="20"/>
                <w:szCs w:val="20"/>
              </w:rPr>
            </w:pPr>
            <w:r w:rsidRPr="00B24174">
              <w:rPr>
                <w:rFonts w:cstheme="minorHAnsi"/>
                <w:b/>
                <w:sz w:val="20"/>
                <w:szCs w:val="20"/>
                <w:u w:val="single"/>
              </w:rPr>
              <w:t>10/19</w:t>
            </w:r>
            <w:r w:rsidR="008B4C6A" w:rsidRPr="00B24174">
              <w:rPr>
                <w:rFonts w:cstheme="minorHAnsi"/>
                <w:b/>
                <w:sz w:val="20"/>
                <w:szCs w:val="20"/>
                <w:u w:val="single"/>
              </w:rPr>
              <w:t>/12</w:t>
            </w:r>
            <w:r w:rsidRPr="00B24174">
              <w:rPr>
                <w:rFonts w:cstheme="minorHAnsi"/>
                <w:b/>
                <w:sz w:val="20"/>
                <w:szCs w:val="20"/>
                <w:u w:val="single"/>
              </w:rPr>
              <w:t xml:space="preserve"> OTHER NOTES: </w:t>
            </w:r>
            <w:r>
              <w:rPr>
                <w:rFonts w:cstheme="minorHAnsi"/>
                <w:sz w:val="20"/>
                <w:szCs w:val="20"/>
              </w:rPr>
              <w:t>Also included, for future discussions:</w:t>
            </w:r>
          </w:p>
          <w:p w:rsidR="005167C5" w:rsidRDefault="005167C5" w:rsidP="007B6C15">
            <w:pPr>
              <w:rPr>
                <w:rFonts w:cstheme="minorHAnsi"/>
                <w:sz w:val="20"/>
                <w:szCs w:val="20"/>
              </w:rPr>
            </w:pPr>
            <w:r>
              <w:rPr>
                <w:rFonts w:cstheme="minorHAnsi"/>
                <w:sz w:val="20"/>
                <w:szCs w:val="20"/>
              </w:rPr>
              <w:t>--Discuss when it’s most appropriate for high school students to use calculators and why.</w:t>
            </w:r>
          </w:p>
          <w:p w:rsidR="005167C5" w:rsidRDefault="005167C5" w:rsidP="007B6C15">
            <w:pPr>
              <w:rPr>
                <w:rFonts w:cstheme="minorHAnsi"/>
                <w:sz w:val="20"/>
                <w:szCs w:val="20"/>
              </w:rPr>
            </w:pPr>
            <w:r>
              <w:rPr>
                <w:rFonts w:cstheme="minorHAnsi"/>
                <w:sz w:val="20"/>
                <w:szCs w:val="20"/>
              </w:rPr>
              <w:t>--Discuss possibility of IHE teachers imbedding common questions into College Algebra pre- and post-tests for analysis.</w:t>
            </w:r>
          </w:p>
          <w:p w:rsidR="005167C5" w:rsidRDefault="005167C5" w:rsidP="007B6C15">
            <w:pPr>
              <w:rPr>
                <w:rFonts w:cstheme="minorHAnsi"/>
                <w:sz w:val="20"/>
                <w:szCs w:val="20"/>
              </w:rPr>
            </w:pPr>
            <w:r>
              <w:rPr>
                <w:rFonts w:cstheme="minorHAnsi"/>
                <w:sz w:val="20"/>
                <w:szCs w:val="20"/>
              </w:rPr>
              <w:t>--Discuss best online location to post our team’s AVATAR information: P16 content pages?  Project Share?</w:t>
            </w:r>
          </w:p>
          <w:p w:rsidR="005167C5" w:rsidRPr="00EC4FB6" w:rsidRDefault="005167C5" w:rsidP="007B6C15">
            <w:pPr>
              <w:rPr>
                <w:rFonts w:cstheme="minorHAnsi"/>
                <w:sz w:val="20"/>
                <w:szCs w:val="20"/>
              </w:rPr>
            </w:pPr>
            <w:r>
              <w:rPr>
                <w:rFonts w:cstheme="minorHAnsi"/>
                <w:sz w:val="20"/>
                <w:szCs w:val="20"/>
              </w:rPr>
              <w:t>--Discuss IHE and HS teachers showing each other examples of pedagogy.</w:t>
            </w:r>
          </w:p>
        </w:tc>
      </w:tr>
    </w:tbl>
    <w:p w:rsidR="005167C5" w:rsidRDefault="005167C5" w:rsidP="00B24174">
      <w:pPr>
        <w:spacing w:after="0" w:line="240" w:lineRule="auto"/>
        <w:rPr>
          <w:rFonts w:cstheme="minorHAnsi"/>
          <w:b/>
          <w:u w:val="single"/>
        </w:rPr>
      </w:pPr>
    </w:p>
    <w:p w:rsidR="005167C5" w:rsidRDefault="005167C5" w:rsidP="00EC4FB6">
      <w:pPr>
        <w:spacing w:after="0" w:line="240" w:lineRule="auto"/>
        <w:jc w:val="center"/>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953B4D" w:rsidRPr="00EF26EB" w:rsidTr="000B251E">
        <w:trPr>
          <w:trHeight w:val="530"/>
        </w:trPr>
        <w:tc>
          <w:tcPr>
            <w:tcW w:w="4968" w:type="dxa"/>
          </w:tcPr>
          <w:p w:rsidR="00953B4D" w:rsidRPr="00EF26EB" w:rsidRDefault="00953B4D" w:rsidP="00A8758B">
            <w:pPr>
              <w:jc w:val="center"/>
              <w:rPr>
                <w:rFonts w:cstheme="minorHAnsi"/>
                <w:sz w:val="20"/>
                <w:szCs w:val="20"/>
              </w:rPr>
            </w:pPr>
            <w:r w:rsidRPr="00EF26EB">
              <w:rPr>
                <w:rFonts w:cstheme="minorHAnsi"/>
                <w:sz w:val="20"/>
                <w:szCs w:val="20"/>
              </w:rPr>
              <w:t>Gregg Lawler</w:t>
            </w:r>
          </w:p>
        </w:tc>
        <w:tc>
          <w:tcPr>
            <w:tcW w:w="3780" w:type="dxa"/>
          </w:tcPr>
          <w:p w:rsidR="00953B4D" w:rsidRPr="00EF26EB" w:rsidRDefault="00953B4D" w:rsidP="00A8758B">
            <w:pPr>
              <w:jc w:val="center"/>
              <w:rPr>
                <w:rFonts w:cstheme="minorHAnsi"/>
                <w:sz w:val="20"/>
                <w:szCs w:val="20"/>
              </w:rPr>
            </w:pPr>
            <w:r w:rsidRPr="00EF26EB">
              <w:rPr>
                <w:rFonts w:cstheme="minorHAnsi"/>
                <w:sz w:val="20"/>
                <w:szCs w:val="20"/>
              </w:rPr>
              <w:t>Math Instructor</w:t>
            </w:r>
          </w:p>
        </w:tc>
        <w:tc>
          <w:tcPr>
            <w:tcW w:w="5148" w:type="dxa"/>
          </w:tcPr>
          <w:p w:rsidR="00953B4D" w:rsidRPr="00EF26EB" w:rsidRDefault="00953B4D" w:rsidP="00A8758B">
            <w:pPr>
              <w:jc w:val="center"/>
              <w:rPr>
                <w:rFonts w:cstheme="minorHAnsi"/>
                <w:sz w:val="20"/>
                <w:szCs w:val="20"/>
              </w:rPr>
            </w:pPr>
            <w:r w:rsidRPr="00EF26EB">
              <w:rPr>
                <w:rFonts w:cstheme="minorHAnsi"/>
                <w:sz w:val="20"/>
                <w:szCs w:val="20"/>
              </w:rPr>
              <w:t>West Texas A&amp;M University</w:t>
            </w:r>
          </w:p>
        </w:tc>
      </w:tr>
      <w:tr w:rsidR="00953B4D" w:rsidRPr="00EF26EB" w:rsidTr="000B251E">
        <w:trPr>
          <w:trHeight w:val="530"/>
        </w:trPr>
        <w:tc>
          <w:tcPr>
            <w:tcW w:w="4968" w:type="dxa"/>
          </w:tcPr>
          <w:p w:rsidR="00953B4D" w:rsidRPr="00EF26EB" w:rsidRDefault="00953B4D" w:rsidP="00A8758B">
            <w:pPr>
              <w:jc w:val="center"/>
              <w:rPr>
                <w:rFonts w:cstheme="minorHAnsi"/>
                <w:sz w:val="20"/>
                <w:szCs w:val="20"/>
              </w:rPr>
            </w:pPr>
            <w:r w:rsidRPr="00EF26EB">
              <w:rPr>
                <w:rFonts w:cstheme="minorHAnsi"/>
                <w:sz w:val="20"/>
                <w:szCs w:val="20"/>
              </w:rPr>
              <w:t>Beth Summers</w:t>
            </w:r>
          </w:p>
        </w:tc>
        <w:tc>
          <w:tcPr>
            <w:tcW w:w="3780" w:type="dxa"/>
          </w:tcPr>
          <w:p w:rsidR="00953B4D" w:rsidRPr="00EF26EB" w:rsidRDefault="00953B4D" w:rsidP="00A8758B">
            <w:pPr>
              <w:jc w:val="center"/>
              <w:rPr>
                <w:rFonts w:cstheme="minorHAnsi"/>
                <w:sz w:val="20"/>
                <w:szCs w:val="20"/>
              </w:rPr>
            </w:pPr>
            <w:r w:rsidRPr="00EF26EB">
              <w:rPr>
                <w:rFonts w:cstheme="minorHAnsi"/>
                <w:sz w:val="20"/>
                <w:szCs w:val="20"/>
              </w:rPr>
              <w:t>Math Instructor</w:t>
            </w:r>
          </w:p>
        </w:tc>
        <w:tc>
          <w:tcPr>
            <w:tcW w:w="5148" w:type="dxa"/>
          </w:tcPr>
          <w:p w:rsidR="00953B4D" w:rsidRPr="00EF26EB" w:rsidRDefault="00953B4D" w:rsidP="00A8758B">
            <w:pPr>
              <w:jc w:val="center"/>
              <w:rPr>
                <w:rFonts w:cstheme="minorHAnsi"/>
                <w:sz w:val="20"/>
                <w:szCs w:val="20"/>
              </w:rPr>
            </w:pPr>
            <w:r w:rsidRPr="00EF26EB">
              <w:rPr>
                <w:rFonts w:cstheme="minorHAnsi"/>
                <w:sz w:val="20"/>
                <w:szCs w:val="20"/>
              </w:rPr>
              <w:t>Frank Phillips College</w:t>
            </w:r>
          </w:p>
        </w:tc>
      </w:tr>
      <w:tr w:rsidR="00953B4D" w:rsidRPr="00EF26EB" w:rsidTr="00A8758B">
        <w:trPr>
          <w:trHeight w:val="530"/>
        </w:trPr>
        <w:tc>
          <w:tcPr>
            <w:tcW w:w="4968" w:type="dxa"/>
          </w:tcPr>
          <w:p w:rsidR="00953B4D" w:rsidRPr="00EF26EB" w:rsidRDefault="00953B4D" w:rsidP="00A8758B">
            <w:pPr>
              <w:jc w:val="center"/>
              <w:rPr>
                <w:rFonts w:cstheme="minorHAnsi"/>
                <w:sz w:val="20"/>
                <w:szCs w:val="20"/>
              </w:rPr>
            </w:pPr>
            <w:r>
              <w:rPr>
                <w:rFonts w:cstheme="minorHAnsi"/>
                <w:sz w:val="20"/>
                <w:szCs w:val="20"/>
              </w:rPr>
              <w:t>Tammy Holmes</w:t>
            </w:r>
          </w:p>
        </w:tc>
        <w:tc>
          <w:tcPr>
            <w:tcW w:w="3780" w:type="dxa"/>
          </w:tcPr>
          <w:p w:rsidR="00953B4D" w:rsidRPr="00EF26EB" w:rsidRDefault="00953B4D" w:rsidP="00A8758B">
            <w:pPr>
              <w:jc w:val="center"/>
              <w:rPr>
                <w:rFonts w:cstheme="minorHAnsi"/>
                <w:sz w:val="20"/>
                <w:szCs w:val="20"/>
              </w:rPr>
            </w:pPr>
            <w:r>
              <w:rPr>
                <w:rFonts w:cstheme="minorHAnsi"/>
                <w:sz w:val="20"/>
                <w:szCs w:val="20"/>
              </w:rPr>
              <w:t>Math Instructor</w:t>
            </w:r>
          </w:p>
        </w:tc>
        <w:tc>
          <w:tcPr>
            <w:tcW w:w="5148" w:type="dxa"/>
          </w:tcPr>
          <w:p w:rsidR="00953B4D" w:rsidRPr="00EF26EB" w:rsidRDefault="00953B4D" w:rsidP="00A8758B">
            <w:pPr>
              <w:jc w:val="center"/>
              <w:rPr>
                <w:rFonts w:cstheme="minorHAnsi"/>
                <w:sz w:val="20"/>
                <w:szCs w:val="20"/>
              </w:rPr>
            </w:pPr>
            <w:r>
              <w:rPr>
                <w:rFonts w:cstheme="minorHAnsi"/>
                <w:sz w:val="20"/>
                <w:szCs w:val="20"/>
              </w:rPr>
              <w:t>Amarillo College</w:t>
            </w:r>
          </w:p>
        </w:tc>
      </w:tr>
      <w:tr w:rsidR="00953B4D" w:rsidRPr="00EF26EB" w:rsidTr="000B251E">
        <w:trPr>
          <w:trHeight w:val="530"/>
        </w:trPr>
        <w:tc>
          <w:tcPr>
            <w:tcW w:w="4968" w:type="dxa"/>
          </w:tcPr>
          <w:p w:rsidR="00953B4D" w:rsidRPr="00EF26EB" w:rsidRDefault="00953B4D" w:rsidP="00A8758B">
            <w:pPr>
              <w:jc w:val="center"/>
              <w:rPr>
                <w:rFonts w:cstheme="minorHAnsi"/>
                <w:sz w:val="20"/>
                <w:szCs w:val="20"/>
              </w:rPr>
            </w:pPr>
            <w:r w:rsidRPr="00EF26EB">
              <w:rPr>
                <w:rFonts w:cstheme="minorHAnsi"/>
                <w:sz w:val="20"/>
                <w:szCs w:val="20"/>
              </w:rPr>
              <w:t>Pam Walker</w:t>
            </w:r>
          </w:p>
        </w:tc>
        <w:tc>
          <w:tcPr>
            <w:tcW w:w="3780" w:type="dxa"/>
          </w:tcPr>
          <w:p w:rsidR="00953B4D" w:rsidRPr="00EF26EB" w:rsidRDefault="00953B4D" w:rsidP="00A8758B">
            <w:pPr>
              <w:jc w:val="center"/>
              <w:rPr>
                <w:rFonts w:cstheme="minorHAnsi"/>
                <w:sz w:val="20"/>
                <w:szCs w:val="20"/>
              </w:rPr>
            </w:pPr>
            <w:r w:rsidRPr="00EF26EB">
              <w:rPr>
                <w:rFonts w:cstheme="minorHAnsi"/>
                <w:sz w:val="20"/>
                <w:szCs w:val="20"/>
              </w:rPr>
              <w:t>Math Teacher</w:t>
            </w:r>
          </w:p>
        </w:tc>
        <w:tc>
          <w:tcPr>
            <w:tcW w:w="5148" w:type="dxa"/>
          </w:tcPr>
          <w:p w:rsidR="00953B4D" w:rsidRPr="00EF26EB" w:rsidRDefault="00953B4D" w:rsidP="00A8758B">
            <w:pPr>
              <w:jc w:val="center"/>
              <w:rPr>
                <w:rFonts w:cstheme="minorHAnsi"/>
                <w:sz w:val="20"/>
                <w:szCs w:val="20"/>
              </w:rPr>
            </w:pPr>
            <w:r w:rsidRPr="00EF26EB">
              <w:rPr>
                <w:rFonts w:cstheme="minorHAnsi"/>
                <w:sz w:val="20"/>
                <w:szCs w:val="20"/>
              </w:rPr>
              <w:t>Borger High School</w:t>
            </w:r>
          </w:p>
        </w:tc>
      </w:tr>
      <w:tr w:rsidR="00953B4D" w:rsidRPr="00EF26EB" w:rsidTr="000B251E">
        <w:trPr>
          <w:trHeight w:val="530"/>
        </w:trPr>
        <w:tc>
          <w:tcPr>
            <w:tcW w:w="4968" w:type="dxa"/>
          </w:tcPr>
          <w:p w:rsidR="00953B4D" w:rsidRPr="00EF26EB" w:rsidRDefault="00953B4D" w:rsidP="00A8758B">
            <w:pPr>
              <w:jc w:val="center"/>
              <w:rPr>
                <w:rFonts w:cstheme="minorHAnsi"/>
                <w:sz w:val="20"/>
                <w:szCs w:val="20"/>
              </w:rPr>
            </w:pPr>
            <w:r w:rsidRPr="00EF26EB">
              <w:rPr>
                <w:rFonts w:cstheme="minorHAnsi"/>
                <w:sz w:val="20"/>
                <w:szCs w:val="20"/>
              </w:rPr>
              <w:t>Cheryl Freeman</w:t>
            </w:r>
          </w:p>
        </w:tc>
        <w:tc>
          <w:tcPr>
            <w:tcW w:w="3780" w:type="dxa"/>
          </w:tcPr>
          <w:p w:rsidR="00953B4D" w:rsidRPr="00EF26EB" w:rsidRDefault="00953B4D" w:rsidP="00A8758B">
            <w:pPr>
              <w:jc w:val="center"/>
              <w:rPr>
                <w:rFonts w:cstheme="minorHAnsi"/>
                <w:sz w:val="20"/>
                <w:szCs w:val="20"/>
              </w:rPr>
            </w:pPr>
            <w:r w:rsidRPr="00EF26EB">
              <w:rPr>
                <w:rFonts w:cstheme="minorHAnsi"/>
                <w:sz w:val="20"/>
                <w:szCs w:val="20"/>
              </w:rPr>
              <w:t>Math Teacher</w:t>
            </w:r>
          </w:p>
        </w:tc>
        <w:tc>
          <w:tcPr>
            <w:tcW w:w="5148" w:type="dxa"/>
          </w:tcPr>
          <w:p w:rsidR="00953B4D" w:rsidRPr="00EF26EB" w:rsidRDefault="00953B4D" w:rsidP="00A8758B">
            <w:pPr>
              <w:jc w:val="center"/>
              <w:rPr>
                <w:rFonts w:cstheme="minorHAnsi"/>
                <w:sz w:val="20"/>
                <w:szCs w:val="20"/>
              </w:rPr>
            </w:pPr>
            <w:r w:rsidRPr="00EF26EB">
              <w:rPr>
                <w:rFonts w:cstheme="minorHAnsi"/>
                <w:sz w:val="20"/>
                <w:szCs w:val="20"/>
              </w:rPr>
              <w:t>Canyon High School</w:t>
            </w:r>
          </w:p>
        </w:tc>
      </w:tr>
      <w:tr w:rsidR="00953B4D" w:rsidRPr="00EF26EB" w:rsidTr="000B251E">
        <w:trPr>
          <w:trHeight w:val="530"/>
        </w:trPr>
        <w:tc>
          <w:tcPr>
            <w:tcW w:w="4968" w:type="dxa"/>
          </w:tcPr>
          <w:p w:rsidR="00953B4D" w:rsidRPr="00EF26EB" w:rsidRDefault="00953B4D" w:rsidP="00A8758B">
            <w:pPr>
              <w:jc w:val="center"/>
              <w:rPr>
                <w:rFonts w:cstheme="minorHAnsi"/>
                <w:sz w:val="20"/>
                <w:szCs w:val="20"/>
              </w:rPr>
            </w:pPr>
            <w:r w:rsidRPr="00EF26EB">
              <w:rPr>
                <w:rFonts w:cstheme="minorHAnsi"/>
                <w:sz w:val="20"/>
                <w:szCs w:val="20"/>
              </w:rPr>
              <w:t>Tammy Nash</w:t>
            </w:r>
          </w:p>
        </w:tc>
        <w:tc>
          <w:tcPr>
            <w:tcW w:w="3780" w:type="dxa"/>
          </w:tcPr>
          <w:p w:rsidR="00953B4D" w:rsidRPr="00EF26EB" w:rsidRDefault="00953B4D" w:rsidP="00A8758B">
            <w:pPr>
              <w:jc w:val="center"/>
              <w:rPr>
                <w:rFonts w:cstheme="minorHAnsi"/>
                <w:sz w:val="20"/>
                <w:szCs w:val="20"/>
              </w:rPr>
            </w:pPr>
            <w:r w:rsidRPr="00EF26EB">
              <w:rPr>
                <w:rFonts w:cstheme="minorHAnsi"/>
                <w:sz w:val="20"/>
                <w:szCs w:val="20"/>
              </w:rPr>
              <w:t>Math Curriculum Specialist</w:t>
            </w:r>
          </w:p>
        </w:tc>
        <w:tc>
          <w:tcPr>
            <w:tcW w:w="5148" w:type="dxa"/>
          </w:tcPr>
          <w:p w:rsidR="00953B4D" w:rsidRPr="00EF26EB" w:rsidRDefault="00953B4D" w:rsidP="00A8758B">
            <w:pPr>
              <w:jc w:val="center"/>
              <w:rPr>
                <w:rFonts w:cstheme="minorHAnsi"/>
                <w:sz w:val="20"/>
                <w:szCs w:val="20"/>
              </w:rPr>
            </w:pPr>
            <w:r w:rsidRPr="00EF26EB">
              <w:rPr>
                <w:rFonts w:cstheme="minorHAnsi"/>
                <w:sz w:val="20"/>
                <w:szCs w:val="20"/>
              </w:rPr>
              <w:t>Amarillo High School</w:t>
            </w:r>
          </w:p>
        </w:tc>
      </w:tr>
      <w:tr w:rsidR="00953B4D" w:rsidRPr="00EF26EB" w:rsidTr="000B251E">
        <w:trPr>
          <w:trHeight w:val="530"/>
        </w:trPr>
        <w:tc>
          <w:tcPr>
            <w:tcW w:w="4968" w:type="dxa"/>
          </w:tcPr>
          <w:p w:rsidR="00953B4D" w:rsidRPr="00EF26EB" w:rsidRDefault="00953B4D" w:rsidP="00A8758B">
            <w:pPr>
              <w:jc w:val="center"/>
              <w:rPr>
                <w:rFonts w:cstheme="minorHAnsi"/>
                <w:sz w:val="20"/>
                <w:szCs w:val="20"/>
              </w:rPr>
            </w:pPr>
            <w:r w:rsidRPr="00EF26EB">
              <w:rPr>
                <w:rFonts w:cstheme="minorHAnsi"/>
                <w:sz w:val="20"/>
                <w:szCs w:val="20"/>
              </w:rPr>
              <w:t>Robin Adkins</w:t>
            </w:r>
          </w:p>
        </w:tc>
        <w:tc>
          <w:tcPr>
            <w:tcW w:w="3780" w:type="dxa"/>
          </w:tcPr>
          <w:p w:rsidR="00953B4D" w:rsidRPr="00EF26EB" w:rsidRDefault="00953B4D" w:rsidP="00A8758B">
            <w:pPr>
              <w:jc w:val="center"/>
              <w:rPr>
                <w:rFonts w:cstheme="minorHAnsi"/>
                <w:sz w:val="20"/>
                <w:szCs w:val="20"/>
              </w:rPr>
            </w:pPr>
            <w:r w:rsidRPr="00EF26EB">
              <w:rPr>
                <w:rFonts w:cstheme="minorHAnsi"/>
                <w:sz w:val="20"/>
                <w:szCs w:val="20"/>
              </w:rPr>
              <w:t>P16 Specialist</w:t>
            </w:r>
          </w:p>
        </w:tc>
        <w:tc>
          <w:tcPr>
            <w:tcW w:w="5148" w:type="dxa"/>
          </w:tcPr>
          <w:p w:rsidR="00953B4D" w:rsidRPr="00EF26EB" w:rsidRDefault="00953B4D" w:rsidP="00A8758B">
            <w:pPr>
              <w:jc w:val="center"/>
              <w:rPr>
                <w:rFonts w:cstheme="minorHAnsi"/>
                <w:sz w:val="20"/>
                <w:szCs w:val="20"/>
              </w:rPr>
            </w:pPr>
            <w:r w:rsidRPr="00EF26EB">
              <w:rPr>
                <w:rFonts w:cstheme="minorHAnsi"/>
                <w:sz w:val="20"/>
                <w:szCs w:val="20"/>
              </w:rPr>
              <w:t>Panhandle P16 Council/Region 16 ESC</w:t>
            </w:r>
          </w:p>
        </w:tc>
      </w:tr>
      <w:tr w:rsidR="00953B4D" w:rsidRPr="00EF26EB" w:rsidTr="000B251E">
        <w:trPr>
          <w:trHeight w:val="530"/>
        </w:trPr>
        <w:tc>
          <w:tcPr>
            <w:tcW w:w="4968" w:type="dxa"/>
          </w:tcPr>
          <w:p w:rsidR="00953B4D" w:rsidRPr="00EF26EB" w:rsidRDefault="00953B4D" w:rsidP="00A8758B">
            <w:pPr>
              <w:jc w:val="center"/>
              <w:rPr>
                <w:rFonts w:cstheme="minorHAnsi"/>
                <w:sz w:val="20"/>
                <w:szCs w:val="20"/>
              </w:rPr>
            </w:pPr>
            <w:r>
              <w:rPr>
                <w:rFonts w:cstheme="minorHAnsi"/>
                <w:sz w:val="20"/>
                <w:szCs w:val="20"/>
              </w:rPr>
              <w:t>Sherry Clark</w:t>
            </w:r>
          </w:p>
        </w:tc>
        <w:tc>
          <w:tcPr>
            <w:tcW w:w="3780" w:type="dxa"/>
          </w:tcPr>
          <w:p w:rsidR="00953B4D" w:rsidRPr="00EF26EB" w:rsidRDefault="00953B4D" w:rsidP="00A8758B">
            <w:pPr>
              <w:jc w:val="center"/>
              <w:rPr>
                <w:rFonts w:cstheme="minorHAnsi"/>
                <w:sz w:val="20"/>
                <w:szCs w:val="20"/>
              </w:rPr>
            </w:pPr>
            <w:r>
              <w:rPr>
                <w:rFonts w:cstheme="minorHAnsi"/>
                <w:sz w:val="20"/>
                <w:szCs w:val="20"/>
              </w:rPr>
              <w:t>Math Specialist</w:t>
            </w:r>
          </w:p>
        </w:tc>
        <w:tc>
          <w:tcPr>
            <w:tcW w:w="5148" w:type="dxa"/>
          </w:tcPr>
          <w:p w:rsidR="00953B4D" w:rsidRPr="00EF26EB" w:rsidRDefault="00953B4D" w:rsidP="00A8758B">
            <w:pPr>
              <w:jc w:val="center"/>
              <w:rPr>
                <w:rFonts w:cstheme="minorHAnsi"/>
                <w:sz w:val="20"/>
                <w:szCs w:val="20"/>
              </w:rPr>
            </w:pPr>
            <w:r>
              <w:rPr>
                <w:rFonts w:cstheme="minorHAnsi"/>
                <w:sz w:val="20"/>
                <w:szCs w:val="20"/>
              </w:rPr>
              <w:t>Region 16 ESC</w:t>
            </w:r>
          </w:p>
        </w:tc>
      </w:tr>
      <w:tr w:rsidR="00953B4D" w:rsidRPr="00EF26EB" w:rsidTr="00A8758B">
        <w:trPr>
          <w:trHeight w:val="530"/>
        </w:trPr>
        <w:tc>
          <w:tcPr>
            <w:tcW w:w="4968" w:type="dxa"/>
          </w:tcPr>
          <w:p w:rsidR="00953B4D" w:rsidRPr="00EF26EB" w:rsidRDefault="00953B4D" w:rsidP="00A8758B">
            <w:pPr>
              <w:jc w:val="center"/>
              <w:rPr>
                <w:rFonts w:cstheme="minorHAnsi"/>
                <w:sz w:val="20"/>
                <w:szCs w:val="20"/>
              </w:rPr>
            </w:pPr>
            <w:r>
              <w:rPr>
                <w:rFonts w:cstheme="minorHAnsi"/>
                <w:sz w:val="20"/>
                <w:szCs w:val="20"/>
              </w:rPr>
              <w:t>Christine Scroggs</w:t>
            </w:r>
          </w:p>
        </w:tc>
        <w:tc>
          <w:tcPr>
            <w:tcW w:w="3780" w:type="dxa"/>
          </w:tcPr>
          <w:p w:rsidR="00953B4D" w:rsidRPr="00EF26EB" w:rsidRDefault="00953B4D" w:rsidP="00A8758B">
            <w:pPr>
              <w:jc w:val="center"/>
              <w:rPr>
                <w:rFonts w:cstheme="minorHAnsi"/>
                <w:sz w:val="20"/>
                <w:szCs w:val="20"/>
              </w:rPr>
            </w:pPr>
            <w:r>
              <w:rPr>
                <w:rFonts w:cstheme="minorHAnsi"/>
                <w:sz w:val="20"/>
                <w:szCs w:val="20"/>
              </w:rPr>
              <w:t>Math Specialist</w:t>
            </w:r>
          </w:p>
        </w:tc>
        <w:tc>
          <w:tcPr>
            <w:tcW w:w="5148" w:type="dxa"/>
          </w:tcPr>
          <w:p w:rsidR="00953B4D" w:rsidRPr="00EF26EB" w:rsidRDefault="00953B4D" w:rsidP="00A8758B">
            <w:pPr>
              <w:jc w:val="center"/>
              <w:rPr>
                <w:rFonts w:cstheme="minorHAnsi"/>
                <w:sz w:val="20"/>
                <w:szCs w:val="20"/>
              </w:rPr>
            </w:pPr>
            <w:r>
              <w:rPr>
                <w:rFonts w:cstheme="minorHAnsi"/>
                <w:sz w:val="20"/>
                <w:szCs w:val="20"/>
              </w:rPr>
              <w:t>Region 16 ESC</w:t>
            </w:r>
          </w:p>
        </w:tc>
      </w:tr>
    </w:tbl>
    <w:p w:rsidR="00EC4FB6" w:rsidRPr="00EF26EB" w:rsidRDefault="00EC4FB6" w:rsidP="002E1FF1">
      <w:pPr>
        <w:spacing w:after="0" w:line="240" w:lineRule="auto"/>
        <w:rPr>
          <w:rFonts w:cstheme="minorHAnsi"/>
          <w:sz w:val="20"/>
          <w:szCs w:val="20"/>
        </w:rPr>
      </w:pPr>
    </w:p>
    <w:sectPr w:rsidR="00EC4FB6" w:rsidRPr="00EF26EB" w:rsidSect="00007C40">
      <w:footerReference w:type="default" r:id="rId11"/>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49" w:rsidRDefault="00B57F49" w:rsidP="00F9444B">
      <w:pPr>
        <w:spacing w:after="0" w:line="240" w:lineRule="auto"/>
      </w:pPr>
      <w:r>
        <w:separator/>
      </w:r>
    </w:p>
  </w:endnote>
  <w:endnote w:type="continuationSeparator" w:id="0">
    <w:p w:rsidR="00B57F49" w:rsidRDefault="00B57F49"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AE5618" w:rsidRPr="002E1FF1" w:rsidRDefault="00AE5618">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EC6C59">
          <w:rPr>
            <w:noProof/>
            <w:sz w:val="20"/>
            <w:szCs w:val="20"/>
          </w:rPr>
          <w:t>1</w:t>
        </w:r>
        <w:r w:rsidRPr="002E1FF1">
          <w:rPr>
            <w:noProof/>
            <w:sz w:val="20"/>
            <w:szCs w:val="20"/>
          </w:rPr>
          <w:fldChar w:fldCharType="end"/>
        </w:r>
      </w:p>
    </w:sdtContent>
  </w:sdt>
  <w:p w:rsidR="00AE5618" w:rsidRDefault="00AE5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49" w:rsidRDefault="00B57F49" w:rsidP="00F9444B">
      <w:pPr>
        <w:spacing w:after="0" w:line="240" w:lineRule="auto"/>
      </w:pPr>
      <w:r>
        <w:separator/>
      </w:r>
    </w:p>
  </w:footnote>
  <w:footnote w:type="continuationSeparator" w:id="0">
    <w:p w:rsidR="00B57F49" w:rsidRDefault="00B57F49"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21F8E"/>
    <w:multiLevelType w:val="hybridMultilevel"/>
    <w:tmpl w:val="B314991E"/>
    <w:lvl w:ilvl="0" w:tplc="04090001">
      <w:start w:val="1"/>
      <w:numFmt w:val="bullet"/>
      <w:lvlText w:val=""/>
      <w:lvlJc w:val="left"/>
      <w:pPr>
        <w:ind w:left="720" w:hanging="360"/>
      </w:pPr>
      <w:rPr>
        <w:rFonts w:ascii="Symbol" w:hAnsi="Symbol" w:hint="default"/>
      </w:rPr>
    </w:lvl>
    <w:lvl w:ilvl="1" w:tplc="BAB0830E">
      <w:numFmt w:val="bullet"/>
      <w:lvlText w:val="•"/>
      <w:lvlJc w:val="left"/>
      <w:pPr>
        <w:ind w:left="1800" w:hanging="72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5A7948"/>
    <w:multiLevelType w:val="hybridMultilevel"/>
    <w:tmpl w:val="947A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63414D"/>
    <w:multiLevelType w:val="hybridMultilevel"/>
    <w:tmpl w:val="3460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12969"/>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C62BA3"/>
    <w:multiLevelType w:val="hybridMultilevel"/>
    <w:tmpl w:val="E1BE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B251E"/>
    <w:rsid w:val="000D1894"/>
    <w:rsid w:val="000F756D"/>
    <w:rsid w:val="00117111"/>
    <w:rsid w:val="00132BEB"/>
    <w:rsid w:val="00184EA0"/>
    <w:rsid w:val="001A6727"/>
    <w:rsid w:val="001C2A62"/>
    <w:rsid w:val="00210F02"/>
    <w:rsid w:val="00232391"/>
    <w:rsid w:val="002434B2"/>
    <w:rsid w:val="00277F24"/>
    <w:rsid w:val="002E1FF1"/>
    <w:rsid w:val="002F20AF"/>
    <w:rsid w:val="0037348B"/>
    <w:rsid w:val="003A68B0"/>
    <w:rsid w:val="003D1AEE"/>
    <w:rsid w:val="003F7CDD"/>
    <w:rsid w:val="004418C2"/>
    <w:rsid w:val="00452D03"/>
    <w:rsid w:val="005167C5"/>
    <w:rsid w:val="00601447"/>
    <w:rsid w:val="00624194"/>
    <w:rsid w:val="00637C3C"/>
    <w:rsid w:val="00665564"/>
    <w:rsid w:val="006B5F84"/>
    <w:rsid w:val="006C4F25"/>
    <w:rsid w:val="006D7A8C"/>
    <w:rsid w:val="0072026E"/>
    <w:rsid w:val="00757CCB"/>
    <w:rsid w:val="00780959"/>
    <w:rsid w:val="007B2E7B"/>
    <w:rsid w:val="008227A6"/>
    <w:rsid w:val="00864BF3"/>
    <w:rsid w:val="008B4C6A"/>
    <w:rsid w:val="008C1BEE"/>
    <w:rsid w:val="00953B4D"/>
    <w:rsid w:val="009F3912"/>
    <w:rsid w:val="00A542D1"/>
    <w:rsid w:val="00AB39B1"/>
    <w:rsid w:val="00AE5618"/>
    <w:rsid w:val="00AF42F1"/>
    <w:rsid w:val="00B221D7"/>
    <w:rsid w:val="00B235B7"/>
    <w:rsid w:val="00B24174"/>
    <w:rsid w:val="00B3344A"/>
    <w:rsid w:val="00B57F49"/>
    <w:rsid w:val="00B779F0"/>
    <w:rsid w:val="00BC6A22"/>
    <w:rsid w:val="00BD17A7"/>
    <w:rsid w:val="00C24B14"/>
    <w:rsid w:val="00C82610"/>
    <w:rsid w:val="00CA42AF"/>
    <w:rsid w:val="00CC1C18"/>
    <w:rsid w:val="00D058B0"/>
    <w:rsid w:val="00D1011E"/>
    <w:rsid w:val="00D251E7"/>
    <w:rsid w:val="00D30028"/>
    <w:rsid w:val="00DB6342"/>
    <w:rsid w:val="00DB6947"/>
    <w:rsid w:val="00DC1B10"/>
    <w:rsid w:val="00DE2EFE"/>
    <w:rsid w:val="00E905A6"/>
    <w:rsid w:val="00EC06CC"/>
    <w:rsid w:val="00EC4FB6"/>
    <w:rsid w:val="00EC6C59"/>
    <w:rsid w:val="00EF26EB"/>
    <w:rsid w:val="00EF3212"/>
    <w:rsid w:val="00EF75FE"/>
    <w:rsid w:val="00F01032"/>
    <w:rsid w:val="00F26929"/>
    <w:rsid w:val="00F32795"/>
    <w:rsid w:val="00F9444B"/>
    <w:rsid w:val="00FB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8837">
      <w:bodyDiv w:val="1"/>
      <w:marLeft w:val="0"/>
      <w:marRight w:val="0"/>
      <w:marTop w:val="0"/>
      <w:marBottom w:val="0"/>
      <w:divBdr>
        <w:top w:val="none" w:sz="0" w:space="0" w:color="auto"/>
        <w:left w:val="none" w:sz="0" w:space="0" w:color="auto"/>
        <w:bottom w:val="none" w:sz="0" w:space="0" w:color="auto"/>
        <w:right w:val="none" w:sz="0" w:space="0" w:color="auto"/>
      </w:divBdr>
    </w:div>
    <w:div w:id="754859347">
      <w:bodyDiv w:val="1"/>
      <w:marLeft w:val="0"/>
      <w:marRight w:val="0"/>
      <w:marTop w:val="0"/>
      <w:marBottom w:val="0"/>
      <w:divBdr>
        <w:top w:val="none" w:sz="0" w:space="0" w:color="auto"/>
        <w:left w:val="none" w:sz="0" w:space="0" w:color="auto"/>
        <w:bottom w:val="none" w:sz="0" w:space="0" w:color="auto"/>
        <w:right w:val="none" w:sz="0" w:space="0" w:color="auto"/>
      </w:divBdr>
    </w:div>
    <w:div w:id="801314536">
      <w:bodyDiv w:val="1"/>
      <w:marLeft w:val="0"/>
      <w:marRight w:val="0"/>
      <w:marTop w:val="0"/>
      <w:marBottom w:val="0"/>
      <w:divBdr>
        <w:top w:val="none" w:sz="0" w:space="0" w:color="auto"/>
        <w:left w:val="none" w:sz="0" w:space="0" w:color="auto"/>
        <w:bottom w:val="none" w:sz="0" w:space="0" w:color="auto"/>
        <w:right w:val="none" w:sz="0" w:space="0" w:color="auto"/>
      </w:divBdr>
    </w:div>
    <w:div w:id="1014964899">
      <w:bodyDiv w:val="1"/>
      <w:marLeft w:val="0"/>
      <w:marRight w:val="0"/>
      <w:marTop w:val="0"/>
      <w:marBottom w:val="0"/>
      <w:divBdr>
        <w:top w:val="none" w:sz="0" w:space="0" w:color="auto"/>
        <w:left w:val="none" w:sz="0" w:space="0" w:color="auto"/>
        <w:bottom w:val="none" w:sz="0" w:space="0" w:color="auto"/>
        <w:right w:val="none" w:sz="0" w:space="0" w:color="auto"/>
      </w:divBdr>
    </w:div>
    <w:div w:id="17538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ready.net" TargetMode="External"/><Relationship Id="rId4" Type="http://schemas.openxmlformats.org/officeDocument/2006/relationships/settings" Target="settings.xml"/><Relationship Id="rId9" Type="http://schemas.openxmlformats.org/officeDocument/2006/relationships/hyperlink" Target="http://www.txfacultycollaboratives.org/mathematics/2012-03-02-20-35-58/resources/101-algebra-ii-performance-expec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2013-02-27T18:18:00Z</cp:lastPrinted>
  <dcterms:created xsi:type="dcterms:W3CDTF">2013-03-15T17:53:00Z</dcterms:created>
  <dcterms:modified xsi:type="dcterms:W3CDTF">2013-03-15T17:53:00Z</dcterms:modified>
</cp:coreProperties>
</file>