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33" w:rsidRPr="00041982" w:rsidRDefault="00F23E33" w:rsidP="00F23E33">
      <w:pPr>
        <w:jc w:val="center"/>
        <w:rPr>
          <w:b/>
          <w:sz w:val="23"/>
          <w:szCs w:val="23"/>
        </w:rPr>
      </w:pPr>
      <w:bookmarkStart w:id="0" w:name="_GoBack"/>
      <w:r w:rsidRPr="00041982">
        <w:rPr>
          <w:b/>
          <w:sz w:val="23"/>
          <w:szCs w:val="23"/>
        </w:rPr>
        <w:t xml:space="preserve">XYZ ISD </w:t>
      </w:r>
    </w:p>
    <w:bookmarkEnd w:id="0"/>
    <w:p w:rsidR="00F23E33" w:rsidRPr="00041982" w:rsidRDefault="00F23E33" w:rsidP="00F23E33">
      <w:pPr>
        <w:jc w:val="center"/>
        <w:rPr>
          <w:b/>
          <w:sz w:val="23"/>
          <w:szCs w:val="23"/>
        </w:rPr>
      </w:pPr>
      <w:r w:rsidRPr="00041982">
        <w:rPr>
          <w:b/>
          <w:sz w:val="23"/>
          <w:szCs w:val="23"/>
        </w:rPr>
        <w:t xml:space="preserve">in partnership with </w:t>
      </w:r>
    </w:p>
    <w:p w:rsidR="006A5BC1" w:rsidRPr="00041982" w:rsidRDefault="0021724B" w:rsidP="00F23E33">
      <w:pPr>
        <w:jc w:val="center"/>
        <w:rPr>
          <w:b/>
          <w:sz w:val="23"/>
          <w:szCs w:val="23"/>
        </w:rPr>
      </w:pPr>
      <w:r w:rsidRPr="00041982">
        <w:rPr>
          <w:b/>
          <w:sz w:val="23"/>
          <w:szCs w:val="23"/>
        </w:rPr>
        <w:t xml:space="preserve">Coastal </w:t>
      </w:r>
      <w:smartTag w:uri="urn:schemas-microsoft-com:office:smarttags" w:element="City">
        <w:r w:rsidRPr="00041982">
          <w:rPr>
            <w:b/>
            <w:sz w:val="23"/>
            <w:szCs w:val="23"/>
          </w:rPr>
          <w:t>Bend College</w:t>
        </w:r>
      </w:smartTag>
      <w:r w:rsidRPr="00041982">
        <w:rPr>
          <w:b/>
          <w:sz w:val="23"/>
          <w:szCs w:val="23"/>
        </w:rPr>
        <w:t xml:space="preserve">, </w:t>
      </w:r>
      <w:smartTag w:uri="urn:schemas-microsoft-com:office:smarttags" w:element="State">
        <w:r w:rsidRPr="00041982">
          <w:rPr>
            <w:b/>
            <w:sz w:val="23"/>
            <w:szCs w:val="23"/>
          </w:rPr>
          <w:t>Del</w:t>
        </w:r>
      </w:smartTag>
      <w:r w:rsidRPr="00041982">
        <w:rPr>
          <w:b/>
          <w:sz w:val="23"/>
          <w:szCs w:val="23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41982">
            <w:rPr>
              <w:b/>
              <w:sz w:val="23"/>
              <w:szCs w:val="23"/>
            </w:rPr>
            <w:t>Mar College</w:t>
          </w:r>
        </w:smartTag>
        <w:r w:rsidRPr="00041982">
          <w:rPr>
            <w:b/>
            <w:sz w:val="23"/>
            <w:szCs w:val="23"/>
          </w:rPr>
          <w:t xml:space="preserve">, </w:t>
        </w:r>
        <w:smartTag w:uri="urn:schemas-microsoft-com:office:smarttags" w:element="State">
          <w:r w:rsidRPr="00041982">
            <w:rPr>
              <w:b/>
              <w:sz w:val="23"/>
              <w:szCs w:val="23"/>
            </w:rPr>
            <w:t>Texas</w:t>
          </w:r>
        </w:smartTag>
      </w:smartTag>
      <w:r w:rsidRPr="00041982">
        <w:rPr>
          <w:b/>
          <w:sz w:val="23"/>
          <w:szCs w:val="23"/>
        </w:rPr>
        <w:t xml:space="preserve"> A&amp;M University-Corpus Christi, and Texas A&amp;M University-Kingsville</w:t>
      </w:r>
      <w:r w:rsidR="00F23E33" w:rsidRPr="00041982">
        <w:rPr>
          <w:b/>
          <w:sz w:val="23"/>
          <w:szCs w:val="23"/>
        </w:rPr>
        <w:t xml:space="preserve"> </w:t>
      </w:r>
    </w:p>
    <w:p w:rsidR="00F23E33" w:rsidRPr="00041982" w:rsidRDefault="00F23E33" w:rsidP="006A5BC1">
      <w:pPr>
        <w:rPr>
          <w:sz w:val="23"/>
          <w:szCs w:val="23"/>
        </w:rPr>
      </w:pPr>
    </w:p>
    <w:p w:rsidR="006A5BC1" w:rsidRPr="00041982" w:rsidRDefault="00F23E33" w:rsidP="006A5BC1">
      <w:pPr>
        <w:jc w:val="center"/>
        <w:rPr>
          <w:b/>
          <w:sz w:val="23"/>
          <w:szCs w:val="23"/>
        </w:rPr>
      </w:pPr>
      <w:r w:rsidRPr="00041982">
        <w:rPr>
          <w:b/>
          <w:sz w:val="23"/>
          <w:szCs w:val="23"/>
        </w:rPr>
        <w:t>English Language Arts: College Preparatory Course</w:t>
      </w:r>
    </w:p>
    <w:p w:rsidR="00F23E33" w:rsidRPr="00041982" w:rsidRDefault="00F23E33" w:rsidP="006A5BC1">
      <w:pPr>
        <w:jc w:val="center"/>
        <w:rPr>
          <w:b/>
          <w:sz w:val="23"/>
          <w:szCs w:val="23"/>
        </w:rPr>
      </w:pPr>
      <w:r w:rsidRPr="00041982">
        <w:rPr>
          <w:b/>
          <w:sz w:val="23"/>
          <w:szCs w:val="23"/>
        </w:rPr>
        <w:t xml:space="preserve">(equivalent of Integrated </w:t>
      </w:r>
      <w:smartTag w:uri="urn:schemas-microsoft-com:office:smarttags" w:element="City">
        <w:smartTag w:uri="urn:schemas-microsoft-com:office:smarttags" w:element="place">
          <w:r w:rsidRPr="00041982">
            <w:rPr>
              <w:b/>
              <w:sz w:val="23"/>
              <w:szCs w:val="23"/>
            </w:rPr>
            <w:t>Reading</w:t>
          </w:r>
        </w:smartTag>
      </w:smartTag>
      <w:r w:rsidRPr="00041982">
        <w:rPr>
          <w:b/>
          <w:sz w:val="23"/>
          <w:szCs w:val="23"/>
        </w:rPr>
        <w:t xml:space="preserve"> and Writing at partnering institutions)</w:t>
      </w:r>
    </w:p>
    <w:p w:rsidR="006A5BC1" w:rsidRPr="00041982" w:rsidRDefault="006A5BC1" w:rsidP="006A5BC1">
      <w:pPr>
        <w:jc w:val="center"/>
        <w:rPr>
          <w:sz w:val="23"/>
          <w:szCs w:val="23"/>
        </w:rPr>
      </w:pPr>
      <w:r w:rsidRPr="00041982">
        <w:rPr>
          <w:sz w:val="23"/>
          <w:szCs w:val="23"/>
        </w:rPr>
        <w:t> </w:t>
      </w:r>
    </w:p>
    <w:p w:rsidR="00F23E33" w:rsidRPr="00041982" w:rsidRDefault="00F23E33" w:rsidP="006A5BC1">
      <w:pPr>
        <w:rPr>
          <w:sz w:val="23"/>
          <w:szCs w:val="23"/>
        </w:rPr>
      </w:pPr>
      <w:r w:rsidRPr="00041982">
        <w:rPr>
          <w:b/>
          <w:sz w:val="23"/>
          <w:szCs w:val="23"/>
        </w:rPr>
        <w:t>Target Students</w:t>
      </w:r>
    </w:p>
    <w:p w:rsidR="002B21F3" w:rsidRPr="00041982" w:rsidRDefault="002B21F3" w:rsidP="006A5BC1">
      <w:pPr>
        <w:rPr>
          <w:sz w:val="23"/>
          <w:szCs w:val="23"/>
        </w:rPr>
      </w:pPr>
      <w:r w:rsidRPr="00041982">
        <w:rPr>
          <w:sz w:val="23"/>
          <w:szCs w:val="23"/>
        </w:rPr>
        <w:t>Twelfth-grade students who have not demonstrated college-readiness as defined by HB5.</w:t>
      </w:r>
    </w:p>
    <w:p w:rsidR="006F52A4" w:rsidRPr="00041982" w:rsidRDefault="006F52A4" w:rsidP="006A5BC1">
      <w:pPr>
        <w:rPr>
          <w:sz w:val="23"/>
          <w:szCs w:val="23"/>
        </w:rPr>
      </w:pPr>
    </w:p>
    <w:p w:rsidR="006F52A4" w:rsidRPr="00041982" w:rsidRDefault="006F52A4" w:rsidP="006A5BC1">
      <w:pPr>
        <w:rPr>
          <w:sz w:val="23"/>
          <w:szCs w:val="23"/>
        </w:rPr>
      </w:pPr>
      <w:r w:rsidRPr="00041982">
        <w:rPr>
          <w:b/>
          <w:sz w:val="23"/>
          <w:szCs w:val="23"/>
        </w:rPr>
        <w:t>Prerequisites</w:t>
      </w:r>
    </w:p>
    <w:p w:rsidR="006F52A4" w:rsidRPr="00041982" w:rsidRDefault="006F52A4" w:rsidP="006A5BC1">
      <w:pPr>
        <w:rPr>
          <w:sz w:val="23"/>
          <w:szCs w:val="23"/>
        </w:rPr>
      </w:pPr>
      <w:r w:rsidRPr="00041982">
        <w:rPr>
          <w:sz w:val="23"/>
          <w:szCs w:val="23"/>
        </w:rPr>
        <w:t>Satisfactory performance met on the English Reading and Writing I and II EOC.</w:t>
      </w:r>
    </w:p>
    <w:p w:rsidR="006A5BC1" w:rsidRPr="00041982" w:rsidRDefault="006A5BC1" w:rsidP="006A5BC1">
      <w:pPr>
        <w:rPr>
          <w:sz w:val="23"/>
          <w:szCs w:val="23"/>
        </w:rPr>
      </w:pPr>
      <w:r w:rsidRPr="00041982">
        <w:rPr>
          <w:sz w:val="23"/>
          <w:szCs w:val="23"/>
        </w:rPr>
        <w:t> </w:t>
      </w:r>
    </w:p>
    <w:p w:rsidR="006A5BC1" w:rsidRPr="00041982" w:rsidRDefault="006A5BC1" w:rsidP="006A5BC1">
      <w:pPr>
        <w:rPr>
          <w:sz w:val="23"/>
          <w:szCs w:val="23"/>
        </w:rPr>
      </w:pPr>
      <w:r w:rsidRPr="00041982">
        <w:rPr>
          <w:b/>
          <w:color w:val="000000"/>
          <w:sz w:val="23"/>
          <w:szCs w:val="23"/>
        </w:rPr>
        <w:t>Course Description</w:t>
      </w:r>
    </w:p>
    <w:p w:rsidR="002B21F3" w:rsidRPr="00041982" w:rsidRDefault="002B21F3" w:rsidP="006A5BC1">
      <w:p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 xml:space="preserve">This course is designed to prepare students for college-level courses.  As such, </w:t>
      </w:r>
      <w:r w:rsidR="006F52A4" w:rsidRPr="00041982">
        <w:rPr>
          <w:color w:val="000000"/>
          <w:sz w:val="23"/>
          <w:szCs w:val="23"/>
        </w:rPr>
        <w:t>students will learn to apply</w:t>
      </w:r>
      <w:r w:rsidRPr="00041982">
        <w:rPr>
          <w:color w:val="000000"/>
          <w:sz w:val="23"/>
          <w:szCs w:val="23"/>
        </w:rPr>
        <w:t xml:space="preserve"> critical reading strategies for </w:t>
      </w:r>
      <w:r w:rsidR="00EA6072" w:rsidRPr="00041982">
        <w:rPr>
          <w:color w:val="000000"/>
          <w:sz w:val="23"/>
          <w:szCs w:val="23"/>
        </w:rPr>
        <w:t xml:space="preserve">organizing, </w:t>
      </w:r>
      <w:r w:rsidRPr="00041982">
        <w:rPr>
          <w:color w:val="000000"/>
          <w:sz w:val="23"/>
          <w:szCs w:val="23"/>
        </w:rPr>
        <w:t>summarizing, analyzing, and evaluating college-level readings</w:t>
      </w:r>
      <w:r w:rsidR="00EA6072" w:rsidRPr="00041982">
        <w:rPr>
          <w:color w:val="000000"/>
          <w:sz w:val="23"/>
          <w:szCs w:val="23"/>
        </w:rPr>
        <w:t xml:space="preserve">.  </w:t>
      </w:r>
      <w:r w:rsidR="006F52A4" w:rsidRPr="00041982">
        <w:rPr>
          <w:color w:val="000000"/>
          <w:sz w:val="23"/>
          <w:szCs w:val="23"/>
        </w:rPr>
        <w:t>Students will also learn to write effective, logical essays, utilizing textual support to develop reading comprehension strategies, and to analyze, synthesize</w:t>
      </w:r>
      <w:r w:rsidR="00DE6F2C" w:rsidRPr="00041982">
        <w:rPr>
          <w:color w:val="000000"/>
          <w:sz w:val="23"/>
          <w:szCs w:val="23"/>
        </w:rPr>
        <w:t>,</w:t>
      </w:r>
      <w:r w:rsidR="006F52A4" w:rsidRPr="00041982">
        <w:rPr>
          <w:color w:val="000000"/>
          <w:sz w:val="23"/>
          <w:szCs w:val="23"/>
        </w:rPr>
        <w:t xml:space="preserve"> and make value judg</w:t>
      </w:r>
      <w:r w:rsidR="00041982" w:rsidRPr="00041982">
        <w:rPr>
          <w:color w:val="000000"/>
          <w:sz w:val="23"/>
          <w:szCs w:val="23"/>
        </w:rPr>
        <w:t xml:space="preserve">ments using critical thinking.  Credit recovery options are not permitted for this course. </w:t>
      </w:r>
    </w:p>
    <w:p w:rsidR="00613415" w:rsidRPr="00041982" w:rsidRDefault="00613415" w:rsidP="006A5BC1">
      <w:pPr>
        <w:rPr>
          <w:color w:val="000000"/>
          <w:sz w:val="23"/>
          <w:szCs w:val="23"/>
        </w:rPr>
      </w:pPr>
    </w:p>
    <w:p w:rsidR="00613415" w:rsidRPr="00041982" w:rsidRDefault="00F7053A" w:rsidP="006A5BC1">
      <w:p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This c</w:t>
      </w:r>
      <w:r w:rsidR="00613415" w:rsidRPr="00041982">
        <w:rPr>
          <w:color w:val="000000"/>
          <w:sz w:val="23"/>
          <w:szCs w:val="23"/>
        </w:rPr>
        <w:t>ourse will be taught in tw</w:t>
      </w:r>
      <w:r w:rsidR="00041982" w:rsidRPr="00041982">
        <w:rPr>
          <w:color w:val="000000"/>
          <w:sz w:val="23"/>
          <w:szCs w:val="23"/>
        </w:rPr>
        <w:t>o semesters (one academic year) at no cost to students.</w:t>
      </w:r>
    </w:p>
    <w:p w:rsidR="00EA6072" w:rsidRPr="00041982" w:rsidRDefault="00EA6072" w:rsidP="006A5BC1">
      <w:pPr>
        <w:rPr>
          <w:color w:val="000000"/>
          <w:sz w:val="23"/>
          <w:szCs w:val="23"/>
        </w:rPr>
      </w:pPr>
    </w:p>
    <w:p w:rsidR="00041982" w:rsidRPr="00041982" w:rsidRDefault="00F7053A" w:rsidP="006A5BC1">
      <w:p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To successfully pass this course, s</w:t>
      </w:r>
      <w:r w:rsidR="00EA6072" w:rsidRPr="00041982">
        <w:rPr>
          <w:color w:val="000000"/>
          <w:sz w:val="23"/>
          <w:szCs w:val="23"/>
        </w:rPr>
        <w:t xml:space="preserve">tudents </w:t>
      </w:r>
      <w:r w:rsidRPr="00041982">
        <w:rPr>
          <w:color w:val="000000"/>
          <w:sz w:val="23"/>
          <w:szCs w:val="23"/>
        </w:rPr>
        <w:t xml:space="preserve">must earn </w:t>
      </w:r>
      <w:r w:rsidRPr="00041982">
        <w:rPr>
          <w:color w:val="000000"/>
          <w:sz w:val="23"/>
          <w:szCs w:val="23"/>
          <w:u w:val="single"/>
        </w:rPr>
        <w:t>an average</w:t>
      </w:r>
      <w:r w:rsidR="00EA6072" w:rsidRPr="00041982">
        <w:rPr>
          <w:color w:val="000000"/>
          <w:sz w:val="23"/>
          <w:szCs w:val="23"/>
          <w:u w:val="single"/>
        </w:rPr>
        <w:t xml:space="preserve"> grade of 70 or higher</w:t>
      </w:r>
      <w:r w:rsidR="00F5259F" w:rsidRPr="00041982">
        <w:rPr>
          <w:color w:val="000000"/>
          <w:sz w:val="23"/>
          <w:szCs w:val="23"/>
        </w:rPr>
        <w:t xml:space="preserve"> (100-point scale)</w:t>
      </w:r>
      <w:r w:rsidRPr="00041982">
        <w:rPr>
          <w:color w:val="000000"/>
          <w:sz w:val="23"/>
          <w:szCs w:val="23"/>
        </w:rPr>
        <w:t>.  To achieve this grade, students must score a 70 or higher on the three required essays and each reading competency exam.  Students will have multiple opportunities to achieve these measures</w:t>
      </w:r>
      <w:r w:rsidR="00DE6F2C" w:rsidRPr="00041982">
        <w:rPr>
          <w:color w:val="000000"/>
          <w:sz w:val="23"/>
          <w:szCs w:val="23"/>
        </w:rPr>
        <w:t xml:space="preserve"> throughout the course</w:t>
      </w:r>
      <w:r w:rsidRPr="00041982">
        <w:rPr>
          <w:color w:val="000000"/>
          <w:sz w:val="23"/>
          <w:szCs w:val="23"/>
        </w:rPr>
        <w:t xml:space="preserve">.  Students who successfully pass </w:t>
      </w:r>
      <w:r w:rsidR="00F5259F" w:rsidRPr="00041982">
        <w:rPr>
          <w:color w:val="000000"/>
          <w:sz w:val="23"/>
          <w:szCs w:val="23"/>
        </w:rPr>
        <w:t xml:space="preserve">may use this course to satisfy their high school curriculum Advanced English Language Arts component and </w:t>
      </w:r>
      <w:r w:rsidRPr="00041982">
        <w:rPr>
          <w:color w:val="000000"/>
          <w:sz w:val="23"/>
          <w:szCs w:val="23"/>
        </w:rPr>
        <w:t xml:space="preserve">will be </w:t>
      </w:r>
      <w:r w:rsidR="0060690D" w:rsidRPr="00041982">
        <w:rPr>
          <w:color w:val="000000"/>
          <w:sz w:val="23"/>
          <w:szCs w:val="23"/>
        </w:rPr>
        <w:t xml:space="preserve">exempt from the </w:t>
      </w:r>
      <w:r w:rsidR="00F5259F" w:rsidRPr="00041982">
        <w:rPr>
          <w:color w:val="000000"/>
          <w:sz w:val="23"/>
          <w:szCs w:val="23"/>
        </w:rPr>
        <w:t>Texas Success Initiative (TSI) at any partnering institution.</w:t>
      </w:r>
      <w:r w:rsidR="00041982" w:rsidRPr="00041982">
        <w:rPr>
          <w:color w:val="000000"/>
          <w:sz w:val="23"/>
          <w:szCs w:val="23"/>
        </w:rPr>
        <w:t xml:space="preserve">  However, successful completion of course does not guarantee admissions to partnering institution of higher education.</w:t>
      </w:r>
      <w:r w:rsidR="00627176" w:rsidRPr="00041982">
        <w:rPr>
          <w:color w:val="000000"/>
          <w:sz w:val="23"/>
          <w:szCs w:val="23"/>
        </w:rPr>
        <w:t xml:space="preserve">  </w:t>
      </w:r>
    </w:p>
    <w:p w:rsidR="00F7053A" w:rsidRPr="00041982" w:rsidRDefault="00F7053A" w:rsidP="006A5BC1">
      <w:pPr>
        <w:rPr>
          <w:color w:val="000000"/>
          <w:sz w:val="23"/>
          <w:szCs w:val="23"/>
        </w:rPr>
      </w:pPr>
    </w:p>
    <w:p w:rsidR="006A5BC1" w:rsidRPr="00041982" w:rsidRDefault="006A5BC1" w:rsidP="006A5BC1">
      <w:pPr>
        <w:rPr>
          <w:sz w:val="23"/>
          <w:szCs w:val="23"/>
        </w:rPr>
      </w:pPr>
      <w:r w:rsidRPr="00041982">
        <w:rPr>
          <w:sz w:val="23"/>
          <w:szCs w:val="23"/>
        </w:rPr>
        <w:t> </w:t>
      </w:r>
      <w:r w:rsidR="006F52A4" w:rsidRPr="00041982">
        <w:rPr>
          <w:b/>
          <w:color w:val="000000"/>
          <w:sz w:val="23"/>
          <w:szCs w:val="23"/>
        </w:rPr>
        <w:t>Student Learning</w:t>
      </w:r>
      <w:r w:rsidRPr="00041982">
        <w:rPr>
          <w:b/>
          <w:color w:val="000000"/>
          <w:sz w:val="23"/>
          <w:szCs w:val="23"/>
        </w:rPr>
        <w:t xml:space="preserve"> Outcomes 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Locate explicit textual information, draw complex inferences, and describe, analyze, and evaluate the information within and across multiple texts of varying lengths.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Comprehend and use vocabulary effectively in oral communication, reading, and writing.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Identify and analyze the audience, purpose, and message across a variety of texts.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Describe and apply insights gained from reading a variety of texts.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 xml:space="preserve">Compose a variety of texts that demonstrate reading comprehension, clear focus, logical development of ideas, and use of appropriate language that advance the writer’s purpose.  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Determine and use effective approaches and rhetorical strategies for given reading and writing situations.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Generate ideas and gather information relevant to the topic and purpose, incorporating the ideas and words of other writers in student writing using established strategies.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Evaluate relevance and quality of ideas and information in recognizing, formulating, and developing a claim.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Develop and use effective reading and revision strategies to strengthen the writer’s ability to compose college-level writing assignments.</w:t>
      </w:r>
    </w:p>
    <w:p w:rsidR="0021724B" w:rsidRPr="00041982" w:rsidRDefault="006A5BC1" w:rsidP="0021724B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Recognize and apply the conventions of standard English in reading and writing.</w:t>
      </w:r>
    </w:p>
    <w:p w:rsidR="0021724B" w:rsidRPr="00041982" w:rsidRDefault="0021724B" w:rsidP="0021724B">
      <w:pPr>
        <w:ind w:left="360"/>
        <w:rPr>
          <w:color w:val="000000"/>
          <w:sz w:val="23"/>
          <w:szCs w:val="23"/>
        </w:rPr>
      </w:pPr>
    </w:p>
    <w:p w:rsidR="006A5BC1" w:rsidRPr="00041982" w:rsidRDefault="0021724B" w:rsidP="006A5BC1">
      <w:pPr>
        <w:rPr>
          <w:sz w:val="23"/>
          <w:szCs w:val="23"/>
        </w:rPr>
      </w:pPr>
      <w:r w:rsidRPr="00041982">
        <w:rPr>
          <w:b/>
          <w:color w:val="000000"/>
          <w:sz w:val="23"/>
          <w:szCs w:val="23"/>
        </w:rPr>
        <w:t>Suggested</w:t>
      </w:r>
      <w:r w:rsidR="00613415" w:rsidRPr="00041982">
        <w:rPr>
          <w:b/>
          <w:color w:val="000000"/>
          <w:sz w:val="23"/>
          <w:szCs w:val="23"/>
        </w:rPr>
        <w:t xml:space="preserve"> Textbooks</w:t>
      </w:r>
      <w:r w:rsidR="006A5BC1" w:rsidRPr="00041982">
        <w:rPr>
          <w:b/>
          <w:color w:val="000000"/>
          <w:sz w:val="23"/>
          <w:szCs w:val="23"/>
        </w:rPr>
        <w:t xml:space="preserve"> </w:t>
      </w:r>
      <w:r w:rsidR="0060690D" w:rsidRPr="00041982">
        <w:rPr>
          <w:color w:val="000000"/>
          <w:sz w:val="23"/>
          <w:szCs w:val="23"/>
        </w:rPr>
        <w:t>(Choose One)</w:t>
      </w:r>
      <w:r w:rsidRPr="00041982">
        <w:rPr>
          <w:color w:val="000000"/>
          <w:sz w:val="23"/>
          <w:szCs w:val="23"/>
        </w:rPr>
        <w:t>*</w:t>
      </w:r>
    </w:p>
    <w:p w:rsidR="006A5BC1" w:rsidRPr="00041982" w:rsidRDefault="006A5BC1" w:rsidP="006A5BC1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i/>
          <w:color w:val="000000"/>
          <w:sz w:val="23"/>
          <w:szCs w:val="23"/>
        </w:rPr>
        <w:t xml:space="preserve">Reflections: Patterns for </w:t>
      </w:r>
      <w:smartTag w:uri="urn:schemas-microsoft-com:office:smarttags" w:element="City">
        <w:smartTag w:uri="urn:schemas-microsoft-com:office:smarttags" w:element="place">
          <w:r w:rsidRPr="00041982">
            <w:rPr>
              <w:i/>
              <w:color w:val="000000"/>
              <w:sz w:val="23"/>
              <w:szCs w:val="23"/>
            </w:rPr>
            <w:t>Reading</w:t>
          </w:r>
        </w:smartTag>
      </w:smartTag>
      <w:r w:rsidRPr="00041982">
        <w:rPr>
          <w:i/>
          <w:color w:val="000000"/>
          <w:sz w:val="23"/>
          <w:szCs w:val="23"/>
        </w:rPr>
        <w:t xml:space="preserve"> and Writing</w:t>
      </w:r>
      <w:r w:rsidRPr="00041982">
        <w:rPr>
          <w:color w:val="000000"/>
          <w:sz w:val="23"/>
          <w:szCs w:val="23"/>
        </w:rPr>
        <w:t xml:space="preserve"> by McWhorter</w:t>
      </w:r>
    </w:p>
    <w:p w:rsidR="00A03ED9" w:rsidRPr="00041982" w:rsidRDefault="00A03ED9" w:rsidP="006A5BC1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i/>
          <w:color w:val="000000"/>
          <w:sz w:val="23"/>
          <w:szCs w:val="23"/>
        </w:rPr>
        <w:t>Kaleidoscopes: Focusing on College Reading and Writing</w:t>
      </w:r>
      <w:r w:rsidRPr="00041982">
        <w:rPr>
          <w:color w:val="000000"/>
          <w:sz w:val="23"/>
          <w:szCs w:val="23"/>
        </w:rPr>
        <w:t xml:space="preserve"> by Willingham, Price, and Jamroz</w:t>
      </w:r>
    </w:p>
    <w:p w:rsidR="00A03ED9" w:rsidRPr="00041982" w:rsidRDefault="00A03ED9" w:rsidP="006A5BC1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i/>
          <w:color w:val="000000"/>
          <w:sz w:val="23"/>
          <w:szCs w:val="23"/>
        </w:rPr>
        <w:t>In Concert: Reading and Writing</w:t>
      </w:r>
      <w:r w:rsidRPr="00041982">
        <w:rPr>
          <w:color w:val="000000"/>
          <w:sz w:val="23"/>
          <w:szCs w:val="23"/>
        </w:rPr>
        <w:t xml:space="preserve"> by McWhorter</w:t>
      </w:r>
    </w:p>
    <w:p w:rsidR="0060690D" w:rsidRPr="00041982" w:rsidRDefault="0060690D" w:rsidP="006A5BC1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i/>
          <w:color w:val="000000"/>
          <w:sz w:val="23"/>
          <w:szCs w:val="23"/>
        </w:rPr>
        <w:t>The Advanced Reading-Writing Connection</w:t>
      </w:r>
      <w:r w:rsidRPr="00041982">
        <w:rPr>
          <w:color w:val="000000"/>
          <w:sz w:val="23"/>
          <w:szCs w:val="23"/>
        </w:rPr>
        <w:t xml:space="preserve"> by Langan</w:t>
      </w:r>
    </w:p>
    <w:p w:rsidR="0021724B" w:rsidRPr="00041982" w:rsidRDefault="0060690D" w:rsidP="0021724B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i/>
          <w:color w:val="000000"/>
          <w:sz w:val="23"/>
          <w:szCs w:val="23"/>
        </w:rPr>
        <w:t>Read, Write, Connect: A Guide to College Reading and Writing</w:t>
      </w:r>
      <w:r w:rsidRPr="00041982">
        <w:rPr>
          <w:color w:val="000000"/>
          <w:sz w:val="23"/>
          <w:szCs w:val="23"/>
        </w:rPr>
        <w:t xml:space="preserve"> by Green</w:t>
      </w:r>
    </w:p>
    <w:p w:rsidR="0060690D" w:rsidRPr="00041982" w:rsidRDefault="0060690D" w:rsidP="0060690D">
      <w:pPr>
        <w:rPr>
          <w:sz w:val="23"/>
          <w:szCs w:val="23"/>
        </w:rPr>
      </w:pPr>
    </w:p>
    <w:p w:rsidR="0060690D" w:rsidRPr="00041982" w:rsidRDefault="0060690D" w:rsidP="0060690D">
      <w:pPr>
        <w:rPr>
          <w:sz w:val="23"/>
          <w:szCs w:val="23"/>
        </w:rPr>
      </w:pPr>
      <w:r w:rsidRPr="00041982">
        <w:rPr>
          <w:b/>
          <w:sz w:val="23"/>
          <w:szCs w:val="23"/>
        </w:rPr>
        <w:t>Technology Options</w:t>
      </w:r>
      <w:r w:rsidR="0021724B" w:rsidRPr="00041982">
        <w:rPr>
          <w:sz w:val="23"/>
          <w:szCs w:val="23"/>
        </w:rPr>
        <w:t>*</w:t>
      </w:r>
    </w:p>
    <w:p w:rsidR="00A03ED9" w:rsidRPr="00041982" w:rsidRDefault="008B7273" w:rsidP="006A5BC1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i/>
          <w:color w:val="000000"/>
          <w:sz w:val="23"/>
          <w:szCs w:val="23"/>
        </w:rPr>
        <w:t xml:space="preserve">MySkillsLab </w:t>
      </w:r>
      <w:r w:rsidRPr="00041982">
        <w:rPr>
          <w:color w:val="000000"/>
          <w:sz w:val="23"/>
          <w:szCs w:val="23"/>
        </w:rPr>
        <w:t>by Pearson</w:t>
      </w:r>
    </w:p>
    <w:p w:rsidR="005A6A4A" w:rsidRPr="00041982" w:rsidRDefault="005A6A4A" w:rsidP="006A5BC1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i/>
          <w:color w:val="000000"/>
          <w:sz w:val="23"/>
          <w:szCs w:val="23"/>
        </w:rPr>
        <w:t>McGraw-Hill Connect</w:t>
      </w:r>
      <w:r w:rsidRPr="00041982">
        <w:rPr>
          <w:color w:val="000000"/>
          <w:sz w:val="23"/>
          <w:szCs w:val="23"/>
        </w:rPr>
        <w:t xml:space="preserve"> by McGraw-Hill Education</w:t>
      </w:r>
    </w:p>
    <w:p w:rsidR="006B209B" w:rsidRPr="00041982" w:rsidRDefault="006B209B" w:rsidP="006A5BC1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i/>
          <w:color w:val="000000"/>
          <w:sz w:val="23"/>
          <w:szCs w:val="23"/>
        </w:rPr>
        <w:t>TownsendPress</w:t>
      </w:r>
      <w:r w:rsidRPr="00041982">
        <w:rPr>
          <w:color w:val="000000"/>
          <w:sz w:val="23"/>
          <w:szCs w:val="23"/>
        </w:rPr>
        <w:t xml:space="preserve"> by Townsend Press</w:t>
      </w:r>
    </w:p>
    <w:p w:rsidR="0060690D" w:rsidRPr="00041982" w:rsidRDefault="0060690D" w:rsidP="0060690D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color w:val="000000"/>
          <w:sz w:val="23"/>
          <w:szCs w:val="23"/>
        </w:rPr>
        <w:t>Del Mar College’s Stone Writing Center website: http://dmc122011.delmar.edu/swc/</w:t>
      </w:r>
    </w:p>
    <w:p w:rsidR="00627176" w:rsidRPr="00041982" w:rsidRDefault="00627176" w:rsidP="0021724B">
      <w:pPr>
        <w:pStyle w:val="ListParagraph"/>
        <w:widowControl w:val="0"/>
        <w:tabs>
          <w:tab w:val="left" w:pos="1540"/>
        </w:tabs>
        <w:spacing w:before="15"/>
        <w:ind w:right="-20" w:hanging="360"/>
        <w:rPr>
          <w:color w:val="000000"/>
          <w:sz w:val="23"/>
          <w:szCs w:val="23"/>
        </w:rPr>
      </w:pPr>
    </w:p>
    <w:p w:rsidR="0021724B" w:rsidRPr="00041982" w:rsidRDefault="0021724B" w:rsidP="0021724B">
      <w:pPr>
        <w:pStyle w:val="ListParagraph"/>
        <w:widowControl w:val="0"/>
        <w:tabs>
          <w:tab w:val="left" w:pos="1540"/>
        </w:tabs>
        <w:spacing w:before="15"/>
        <w:ind w:right="-20" w:hanging="360"/>
        <w:rPr>
          <w:sz w:val="23"/>
          <w:szCs w:val="23"/>
        </w:rPr>
      </w:pPr>
      <w:r w:rsidRPr="00041982">
        <w:rPr>
          <w:color w:val="000000"/>
          <w:sz w:val="23"/>
          <w:szCs w:val="23"/>
        </w:rPr>
        <w:t xml:space="preserve">*  </w:t>
      </w:r>
      <w:r w:rsidRPr="00041982">
        <w:rPr>
          <w:color w:val="000000"/>
          <w:sz w:val="23"/>
          <w:szCs w:val="23"/>
        </w:rPr>
        <w:tab/>
      </w:r>
      <w:r w:rsidR="00627176" w:rsidRPr="00041982">
        <w:rPr>
          <w:sz w:val="23"/>
          <w:szCs w:val="23"/>
        </w:rPr>
        <w:t>Textbook</w:t>
      </w:r>
      <w:r w:rsidRPr="00041982">
        <w:rPr>
          <w:sz w:val="23"/>
          <w:szCs w:val="23"/>
        </w:rPr>
        <w:t xml:space="preserve"> and/or technology component</w:t>
      </w:r>
      <w:r w:rsidR="00627176" w:rsidRPr="00041982">
        <w:rPr>
          <w:sz w:val="23"/>
          <w:szCs w:val="23"/>
        </w:rPr>
        <w:t xml:space="preserve"> may be negotiated</w:t>
      </w:r>
      <w:r w:rsidRPr="00041982">
        <w:rPr>
          <w:sz w:val="23"/>
          <w:szCs w:val="23"/>
        </w:rPr>
        <w:t xml:space="preserve"> </w:t>
      </w:r>
      <w:r w:rsidR="00627176" w:rsidRPr="00041982">
        <w:rPr>
          <w:sz w:val="23"/>
          <w:szCs w:val="23"/>
        </w:rPr>
        <w:t>by partnering entities.</w:t>
      </w:r>
    </w:p>
    <w:p w:rsidR="006A5BC1" w:rsidRPr="00041982" w:rsidRDefault="006A5BC1" w:rsidP="006A5BC1">
      <w:pPr>
        <w:rPr>
          <w:color w:val="000000"/>
          <w:sz w:val="23"/>
          <w:szCs w:val="23"/>
        </w:rPr>
      </w:pPr>
    </w:p>
    <w:p w:rsidR="006B4178" w:rsidRPr="00041982" w:rsidRDefault="0019147F" w:rsidP="006B4178">
      <w:pPr>
        <w:rPr>
          <w:color w:val="000000"/>
          <w:sz w:val="23"/>
          <w:szCs w:val="23"/>
        </w:rPr>
      </w:pPr>
      <w:r w:rsidRPr="00041982">
        <w:rPr>
          <w:b/>
          <w:color w:val="000000"/>
          <w:sz w:val="23"/>
          <w:szCs w:val="23"/>
        </w:rPr>
        <w:t xml:space="preserve">Recommended </w:t>
      </w:r>
      <w:r w:rsidR="00C03B31" w:rsidRPr="00041982">
        <w:rPr>
          <w:b/>
          <w:color w:val="000000"/>
          <w:sz w:val="23"/>
          <w:szCs w:val="23"/>
        </w:rPr>
        <w:t xml:space="preserve">Emphasis on the following </w:t>
      </w:r>
      <w:r w:rsidR="006B4178" w:rsidRPr="00041982">
        <w:rPr>
          <w:b/>
          <w:color w:val="000000"/>
          <w:sz w:val="23"/>
          <w:szCs w:val="23"/>
        </w:rPr>
        <w:t>Reading Strategies</w:t>
      </w:r>
    </w:p>
    <w:p w:rsidR="006B4178" w:rsidRPr="00041982" w:rsidRDefault="006B4178" w:rsidP="006B4178">
      <w:pPr>
        <w:numPr>
          <w:ilvl w:val="0"/>
          <w:numId w:val="6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Pre-Reading</w:t>
      </w:r>
    </w:p>
    <w:p w:rsidR="006B4178" w:rsidRPr="00041982" w:rsidRDefault="006B4178" w:rsidP="006B4178">
      <w:pPr>
        <w:numPr>
          <w:ilvl w:val="0"/>
          <w:numId w:val="6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Annotation</w:t>
      </w:r>
    </w:p>
    <w:p w:rsidR="006B4178" w:rsidRPr="00041982" w:rsidRDefault="006B4178" w:rsidP="006B4178">
      <w:pPr>
        <w:numPr>
          <w:ilvl w:val="0"/>
          <w:numId w:val="6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Response Journals</w:t>
      </w:r>
    </w:p>
    <w:p w:rsidR="006B4178" w:rsidRPr="00041982" w:rsidRDefault="006B4178" w:rsidP="006B4178">
      <w:pPr>
        <w:numPr>
          <w:ilvl w:val="0"/>
          <w:numId w:val="6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Identifying Patterns of Organization (non-fiction texts)</w:t>
      </w:r>
    </w:p>
    <w:p w:rsidR="00267EEE" w:rsidRPr="00041982" w:rsidRDefault="00267EEE" w:rsidP="006B4178">
      <w:pPr>
        <w:numPr>
          <w:ilvl w:val="0"/>
          <w:numId w:val="6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Connecting Ideas/Texts</w:t>
      </w:r>
    </w:p>
    <w:p w:rsidR="006B4178" w:rsidRPr="00041982" w:rsidRDefault="006B4178" w:rsidP="006A5BC1">
      <w:pPr>
        <w:rPr>
          <w:b/>
          <w:color w:val="000000"/>
          <w:sz w:val="23"/>
          <w:szCs w:val="23"/>
        </w:rPr>
      </w:pPr>
    </w:p>
    <w:p w:rsidR="00C03B31" w:rsidRPr="00041982" w:rsidRDefault="0019147F" w:rsidP="00C03B31">
      <w:pPr>
        <w:rPr>
          <w:color w:val="000000"/>
          <w:sz w:val="23"/>
          <w:szCs w:val="23"/>
        </w:rPr>
      </w:pPr>
      <w:r w:rsidRPr="00041982">
        <w:rPr>
          <w:b/>
          <w:color w:val="000000"/>
          <w:sz w:val="23"/>
          <w:szCs w:val="23"/>
        </w:rPr>
        <w:t xml:space="preserve">Recommended </w:t>
      </w:r>
      <w:r w:rsidR="00C03B31" w:rsidRPr="00041982">
        <w:rPr>
          <w:b/>
          <w:color w:val="000000"/>
          <w:sz w:val="23"/>
          <w:szCs w:val="23"/>
        </w:rPr>
        <w:t>Emphasis on the following Writing Strategies</w:t>
      </w:r>
    </w:p>
    <w:p w:rsidR="00C03B31" w:rsidRPr="00041982" w:rsidRDefault="00C03B31" w:rsidP="00C03B31">
      <w:pPr>
        <w:numPr>
          <w:ilvl w:val="0"/>
          <w:numId w:val="8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Pre-Writing (Invention)</w:t>
      </w:r>
    </w:p>
    <w:p w:rsidR="00C03B31" w:rsidRPr="00041982" w:rsidRDefault="00C03B31" w:rsidP="00C03B31">
      <w:pPr>
        <w:numPr>
          <w:ilvl w:val="0"/>
          <w:numId w:val="8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Drafting/Revising</w:t>
      </w:r>
    </w:p>
    <w:p w:rsidR="00C03B31" w:rsidRPr="00041982" w:rsidRDefault="00C03B31" w:rsidP="00C03B31">
      <w:pPr>
        <w:numPr>
          <w:ilvl w:val="0"/>
          <w:numId w:val="8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Essay Organization (thesis, topic sentences, supporting details)</w:t>
      </w:r>
    </w:p>
    <w:p w:rsidR="00C03B31" w:rsidRPr="00041982" w:rsidRDefault="00C03B31" w:rsidP="00C03B31">
      <w:pPr>
        <w:numPr>
          <w:ilvl w:val="0"/>
          <w:numId w:val="8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Summarizing/Paraphrasing</w:t>
      </w:r>
    </w:p>
    <w:p w:rsidR="00C03B31" w:rsidRPr="00041982" w:rsidRDefault="00C03B31" w:rsidP="00C03B31">
      <w:pPr>
        <w:numPr>
          <w:ilvl w:val="0"/>
          <w:numId w:val="8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Evaluating Source Credibility</w:t>
      </w:r>
    </w:p>
    <w:p w:rsidR="00C03B31" w:rsidRPr="00041982" w:rsidRDefault="00C03B31" w:rsidP="006A5BC1">
      <w:pPr>
        <w:rPr>
          <w:b/>
          <w:color w:val="000000"/>
          <w:sz w:val="23"/>
          <w:szCs w:val="23"/>
        </w:rPr>
      </w:pPr>
    </w:p>
    <w:p w:rsidR="00C03B31" w:rsidRPr="00041982" w:rsidRDefault="0019147F" w:rsidP="006A5BC1">
      <w:pPr>
        <w:rPr>
          <w:color w:val="000000"/>
          <w:sz w:val="23"/>
          <w:szCs w:val="23"/>
        </w:rPr>
      </w:pPr>
      <w:r w:rsidRPr="00041982">
        <w:rPr>
          <w:b/>
          <w:color w:val="000000"/>
          <w:sz w:val="23"/>
          <w:szCs w:val="23"/>
        </w:rPr>
        <w:t>Recommended</w:t>
      </w:r>
      <w:r w:rsidR="00C03B31" w:rsidRPr="00041982">
        <w:rPr>
          <w:b/>
          <w:color w:val="000000"/>
          <w:sz w:val="23"/>
          <w:szCs w:val="23"/>
        </w:rPr>
        <w:t xml:space="preserve"> Assignments</w:t>
      </w:r>
    </w:p>
    <w:p w:rsidR="00C03B31" w:rsidRPr="00041982" w:rsidRDefault="00C03B31" w:rsidP="00C03B31">
      <w:pPr>
        <w:numPr>
          <w:ilvl w:val="0"/>
          <w:numId w:val="9"/>
        </w:numPr>
        <w:rPr>
          <w:color w:val="000000"/>
          <w:sz w:val="23"/>
          <w:szCs w:val="23"/>
        </w:rPr>
      </w:pPr>
      <w:smartTag w:uri="urn:schemas-microsoft-com:office:smarttags" w:element="City">
        <w:smartTag w:uri="urn:schemas-microsoft-com:office:smarttags" w:element="place">
          <w:r w:rsidRPr="00041982">
            <w:rPr>
              <w:b/>
              <w:color w:val="000000"/>
              <w:sz w:val="23"/>
              <w:szCs w:val="23"/>
            </w:rPr>
            <w:t>Reading</w:t>
          </w:r>
        </w:smartTag>
      </w:smartTag>
    </w:p>
    <w:p w:rsidR="00C03B31" w:rsidRPr="00041982" w:rsidRDefault="00C03B31" w:rsidP="00C03B31">
      <w:pPr>
        <w:numPr>
          <w:ilvl w:val="1"/>
          <w:numId w:val="9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Multiple reading assessments (graded exercises and/or exams) throughout course.</w:t>
      </w:r>
    </w:p>
    <w:p w:rsidR="00C03B31" w:rsidRPr="00041982" w:rsidRDefault="00C03B31" w:rsidP="00C03B31">
      <w:pPr>
        <w:numPr>
          <w:ilvl w:val="0"/>
          <w:numId w:val="9"/>
        </w:numPr>
        <w:rPr>
          <w:color w:val="000000"/>
          <w:sz w:val="23"/>
          <w:szCs w:val="23"/>
        </w:rPr>
      </w:pPr>
      <w:r w:rsidRPr="00041982">
        <w:rPr>
          <w:b/>
          <w:color w:val="000000"/>
          <w:sz w:val="23"/>
          <w:szCs w:val="23"/>
        </w:rPr>
        <w:t>Writing</w:t>
      </w:r>
    </w:p>
    <w:p w:rsidR="00C03B31" w:rsidRPr="00041982" w:rsidRDefault="006B209B" w:rsidP="00C03B31">
      <w:pPr>
        <w:numPr>
          <w:ilvl w:val="1"/>
          <w:numId w:val="9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Rhetorical Analysis (analyzing for audience, purpose, and use of rhetoric)</w:t>
      </w:r>
    </w:p>
    <w:p w:rsidR="00C03B31" w:rsidRPr="00041982" w:rsidRDefault="006B209B" w:rsidP="00C03B31">
      <w:pPr>
        <w:numPr>
          <w:ilvl w:val="1"/>
          <w:numId w:val="9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Summary Responses/Research Journal (Resource Overviews/Annotated Bibliographies)</w:t>
      </w:r>
    </w:p>
    <w:p w:rsidR="006A5BC1" w:rsidRPr="00041982" w:rsidRDefault="006B209B" w:rsidP="006A5BC1">
      <w:pPr>
        <w:numPr>
          <w:ilvl w:val="1"/>
          <w:numId w:val="9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Argumentative Essay (with secondary sources)</w:t>
      </w:r>
    </w:p>
    <w:p w:rsidR="0060690D" w:rsidRPr="00041982" w:rsidRDefault="0060690D" w:rsidP="0060690D">
      <w:pPr>
        <w:rPr>
          <w:color w:val="000000"/>
          <w:sz w:val="23"/>
          <w:szCs w:val="23"/>
        </w:rPr>
      </w:pPr>
    </w:p>
    <w:p w:rsidR="0060690D" w:rsidRPr="00041982" w:rsidRDefault="0060690D" w:rsidP="0060690D">
      <w:pPr>
        <w:rPr>
          <w:color w:val="000000"/>
          <w:sz w:val="23"/>
          <w:szCs w:val="23"/>
        </w:rPr>
      </w:pPr>
      <w:r w:rsidRPr="00041982">
        <w:rPr>
          <w:b/>
          <w:color w:val="000000"/>
          <w:sz w:val="23"/>
          <w:szCs w:val="23"/>
        </w:rPr>
        <w:t>Grade Distribution</w:t>
      </w:r>
    </w:p>
    <w:p w:rsidR="0060690D" w:rsidRPr="00041982" w:rsidRDefault="00DE6F2C" w:rsidP="0060690D">
      <w:pPr>
        <w:numPr>
          <w:ilvl w:val="0"/>
          <w:numId w:val="10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Essay 1:  20%</w:t>
      </w:r>
    </w:p>
    <w:p w:rsidR="00DE6F2C" w:rsidRPr="00041982" w:rsidRDefault="00DE6F2C" w:rsidP="0060690D">
      <w:pPr>
        <w:numPr>
          <w:ilvl w:val="0"/>
          <w:numId w:val="10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Essay 2:  20%</w:t>
      </w:r>
    </w:p>
    <w:p w:rsidR="00DE6F2C" w:rsidRPr="00041982" w:rsidRDefault="00DE6F2C" w:rsidP="0060690D">
      <w:pPr>
        <w:numPr>
          <w:ilvl w:val="0"/>
          <w:numId w:val="10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Essay 3:  20%</w:t>
      </w:r>
    </w:p>
    <w:p w:rsidR="00DE6F2C" w:rsidRPr="00041982" w:rsidRDefault="00DE6F2C" w:rsidP="0060690D">
      <w:pPr>
        <w:numPr>
          <w:ilvl w:val="0"/>
          <w:numId w:val="10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Reading Exams:  20%</w:t>
      </w:r>
    </w:p>
    <w:p w:rsidR="00DE6F2C" w:rsidRPr="00041982" w:rsidRDefault="00DE6F2C" w:rsidP="0060690D">
      <w:pPr>
        <w:numPr>
          <w:ilvl w:val="0"/>
          <w:numId w:val="10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Daily Activities:  20%</w:t>
      </w:r>
    </w:p>
    <w:sectPr w:rsidR="00DE6F2C" w:rsidRPr="00041982" w:rsidSect="00627176">
      <w:headerReference w:type="default" r:id="rId7"/>
      <w:footerReference w:type="even" r:id="rId8"/>
      <w:footerReference w:type="default" r:id="rId9"/>
      <w:pgSz w:w="12240" w:h="15840"/>
      <w:pgMar w:top="720" w:right="1800" w:bottom="72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A69" w:rsidRDefault="00055A69">
      <w:r>
        <w:separator/>
      </w:r>
    </w:p>
  </w:endnote>
  <w:endnote w:type="continuationSeparator" w:id="0">
    <w:p w:rsidR="00055A69" w:rsidRDefault="0005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7F" w:rsidRDefault="0019147F" w:rsidP="00E96F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47F" w:rsidRDefault="0019147F" w:rsidP="00E96F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7F" w:rsidRDefault="0019147F" w:rsidP="00E96F35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B86">
      <w:rPr>
        <w:rStyle w:val="PageNumber"/>
        <w:noProof/>
      </w:rPr>
      <w:t>1</w:t>
    </w:r>
    <w:r>
      <w:rPr>
        <w:rStyle w:val="PageNumber"/>
      </w:rPr>
      <w:fldChar w:fldCharType="end"/>
    </w:r>
  </w:p>
  <w:p w:rsidR="0019147F" w:rsidRDefault="0019147F" w:rsidP="00E96F35">
    <w:pPr>
      <w:pStyle w:val="Footer"/>
      <w:framePr w:wrap="around" w:vAnchor="text" w:hAnchor="margin" w:xAlign="center" w:y="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A69" w:rsidRDefault="00055A69">
      <w:r>
        <w:separator/>
      </w:r>
    </w:p>
  </w:footnote>
  <w:footnote w:type="continuationSeparator" w:id="0">
    <w:p w:rsidR="00055A69" w:rsidRDefault="00055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2C" w:rsidRDefault="00055A69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80.7pt;height:228.4pt;rotation:315;z-index:-251658752;mso-position-horizontal:center;mso-position-horizontal-relative:margin;mso-position-vertical:center;mso-position-vertical-relative:margin" o:allowincell="f" fillcolor="#d8d8d8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15AB"/>
    <w:multiLevelType w:val="hybridMultilevel"/>
    <w:tmpl w:val="AB266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D0A8D"/>
    <w:multiLevelType w:val="hybridMultilevel"/>
    <w:tmpl w:val="F3383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64248"/>
    <w:multiLevelType w:val="hybridMultilevel"/>
    <w:tmpl w:val="F6584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C3DD9"/>
    <w:multiLevelType w:val="hybridMultilevel"/>
    <w:tmpl w:val="EB769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94C6D"/>
    <w:multiLevelType w:val="hybridMultilevel"/>
    <w:tmpl w:val="5786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BF7B2F"/>
    <w:multiLevelType w:val="hybridMultilevel"/>
    <w:tmpl w:val="FD881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1A59A2"/>
    <w:multiLevelType w:val="hybridMultilevel"/>
    <w:tmpl w:val="DC94B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AF16C6"/>
    <w:multiLevelType w:val="hybridMultilevel"/>
    <w:tmpl w:val="AF14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35259"/>
    <w:multiLevelType w:val="hybridMultilevel"/>
    <w:tmpl w:val="E5220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C56A66"/>
    <w:multiLevelType w:val="hybridMultilevel"/>
    <w:tmpl w:val="24EC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26319"/>
    <w:multiLevelType w:val="hybridMultilevel"/>
    <w:tmpl w:val="074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C1"/>
    <w:rsid w:val="00041982"/>
    <w:rsid w:val="00055A69"/>
    <w:rsid w:val="00125875"/>
    <w:rsid w:val="00185629"/>
    <w:rsid w:val="001876DE"/>
    <w:rsid w:val="0019147F"/>
    <w:rsid w:val="0021724B"/>
    <w:rsid w:val="00267EEE"/>
    <w:rsid w:val="002B21F3"/>
    <w:rsid w:val="002C65D5"/>
    <w:rsid w:val="003F5F81"/>
    <w:rsid w:val="00504DA6"/>
    <w:rsid w:val="005A3D26"/>
    <w:rsid w:val="005A6A4A"/>
    <w:rsid w:val="005C2B86"/>
    <w:rsid w:val="0060690D"/>
    <w:rsid w:val="00613415"/>
    <w:rsid w:val="00627176"/>
    <w:rsid w:val="006646B6"/>
    <w:rsid w:val="00694F3B"/>
    <w:rsid w:val="006A5BC1"/>
    <w:rsid w:val="006B209B"/>
    <w:rsid w:val="006B4178"/>
    <w:rsid w:val="006F52A4"/>
    <w:rsid w:val="00783F46"/>
    <w:rsid w:val="007D327B"/>
    <w:rsid w:val="007F2709"/>
    <w:rsid w:val="007F4B8A"/>
    <w:rsid w:val="008B7273"/>
    <w:rsid w:val="008F2D2F"/>
    <w:rsid w:val="00971F22"/>
    <w:rsid w:val="009D0291"/>
    <w:rsid w:val="00A03ED9"/>
    <w:rsid w:val="00AD54A8"/>
    <w:rsid w:val="00C03B31"/>
    <w:rsid w:val="00C93656"/>
    <w:rsid w:val="00D1468E"/>
    <w:rsid w:val="00D66F2A"/>
    <w:rsid w:val="00DA63CF"/>
    <w:rsid w:val="00DE6F2C"/>
    <w:rsid w:val="00E4626D"/>
    <w:rsid w:val="00E96F35"/>
    <w:rsid w:val="00EA6072"/>
    <w:rsid w:val="00EA61E0"/>
    <w:rsid w:val="00EE2451"/>
    <w:rsid w:val="00F23E33"/>
    <w:rsid w:val="00F263F4"/>
    <w:rsid w:val="00F46F0B"/>
    <w:rsid w:val="00F5259F"/>
    <w:rsid w:val="00F7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docId w15:val="{A19B1829-DD81-4265-907B-842F7F93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5BC1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Footer">
    <w:name w:val="footer"/>
    <w:basedOn w:val="Normal"/>
    <w:rsid w:val="006A5B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5BC1"/>
  </w:style>
  <w:style w:type="table" w:styleId="TableGrid">
    <w:name w:val="Table Grid"/>
    <w:basedOn w:val="TableNormal"/>
    <w:rsid w:val="006A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A5BC1"/>
    <w:pPr>
      <w:ind w:left="720"/>
      <w:contextualSpacing/>
    </w:pPr>
  </w:style>
  <w:style w:type="paragraph" w:styleId="Header">
    <w:name w:val="header"/>
    <w:basedOn w:val="Normal"/>
    <w:rsid w:val="00E96F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A&amp;M University-Kingsville</vt:lpstr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A&amp;M University-Kingsville</dc:title>
  <dc:creator>Jody A. Briones</dc:creator>
  <cp:lastModifiedBy>Mary Lea Pfenninger</cp:lastModifiedBy>
  <cp:revision>2</cp:revision>
  <cp:lastPrinted>2014-06-09T21:56:00Z</cp:lastPrinted>
  <dcterms:created xsi:type="dcterms:W3CDTF">2015-02-02T20:10:00Z</dcterms:created>
  <dcterms:modified xsi:type="dcterms:W3CDTF">2015-02-02T20:10:00Z</dcterms:modified>
</cp:coreProperties>
</file>