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A59" w:rsidRPr="00134A59" w:rsidRDefault="001B50AE" w:rsidP="0013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000000"/>
          <w:sz w:val="44"/>
          <w:szCs w:val="44"/>
        </w:rPr>
      </w:pPr>
      <w:r w:rsidRPr="001B50AE">
        <w:rPr>
          <w:rFonts w:ascii="Courier New" w:eastAsia="Times New Roman" w:hAnsi="Courier New" w:cs="Courier New"/>
          <w:color w:val="000000"/>
          <w:sz w:val="20"/>
          <w:szCs w:val="20"/>
        </w:rPr>
        <w:br/>
      </w:r>
      <w:r w:rsidR="00134A59" w:rsidRPr="00134A59">
        <w:rPr>
          <w:rFonts w:ascii="Courier New" w:eastAsia="Times New Roman" w:hAnsi="Courier New" w:cs="Courier New"/>
          <w:b/>
          <w:color w:val="000000"/>
          <w:sz w:val="44"/>
          <w:szCs w:val="44"/>
          <w:highlight w:val="yellow"/>
        </w:rPr>
        <w:t>Locally developed math course or other activity [TEC 28.002 (g-1)]</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sz w:val="20"/>
          <w:szCs w:val="20"/>
        </w:rPr>
      </w:pPr>
      <w:r w:rsidRPr="00134A59">
        <w:rPr>
          <w:rFonts w:ascii="Courier New" w:hAnsi="Courier New" w:cs="Courier New"/>
          <w:b/>
          <w:color w:val="000000"/>
          <w:u w:val="single"/>
        </w:rPr>
        <w:t xml:space="preserve">Sec. 28.002.  REQUIRED CURRICULUM. </w:t>
      </w:r>
      <w:r>
        <w:rPr>
          <w:rFonts w:ascii="Courier New" w:hAnsi="Courier New" w:cs="Courier New"/>
          <w:color w:val="000000"/>
        </w:rPr>
        <w:t xml:space="preserve"> (</w:t>
      </w:r>
      <w:r w:rsidRPr="00134A59">
        <w:rPr>
          <w:rFonts w:ascii="Courier New" w:hAnsi="Courier New" w:cs="Courier New"/>
          <w:color w:val="000000"/>
          <w:sz w:val="20"/>
          <w:szCs w:val="20"/>
        </w:rPr>
        <w:t>a)  Each school district that offers kindergarten through grade 12 shall offer, as a required curriculum:</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1560"/>
        <w:rPr>
          <w:rFonts w:ascii="Courier New" w:hAnsi="Courier New" w:cs="Courier New"/>
          <w:color w:val="000000"/>
          <w:sz w:val="20"/>
          <w:szCs w:val="20"/>
        </w:rPr>
      </w:pPr>
      <w:r w:rsidRPr="00134A59">
        <w:rPr>
          <w:rFonts w:ascii="Courier New" w:hAnsi="Courier New" w:cs="Courier New"/>
          <w:color w:val="000000"/>
          <w:sz w:val="20"/>
          <w:szCs w:val="20"/>
        </w:rPr>
        <w:t>(1)  a foundation curriculum that includes:</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(A)  English language arts;</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(B)  mathematics;</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(C)  science; and</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(D)  social studies, consisting of Texas, United States, and world history, government, economics, with emphasis on the free enterprise system and its benefits, and geography; and</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1560"/>
        <w:rPr>
          <w:rFonts w:ascii="Courier New" w:hAnsi="Courier New" w:cs="Courier New"/>
          <w:color w:val="000000"/>
          <w:sz w:val="20"/>
          <w:szCs w:val="20"/>
        </w:rPr>
      </w:pPr>
      <w:r w:rsidRPr="00134A59">
        <w:rPr>
          <w:rFonts w:ascii="Courier New" w:hAnsi="Courier New" w:cs="Courier New"/>
          <w:color w:val="000000"/>
          <w:sz w:val="20"/>
          <w:szCs w:val="20"/>
        </w:rPr>
        <w:t>(2)  an enrichment curriculum that includes:</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(A)  to the extent possible, languages other than English;</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(B)  health, with emphasis on the importance of proper nutrition and exercise;</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(C)  physical education;</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(D)  fine arts;</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(E)  career and technology education;</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(F)  technology applications;</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(G)  religious literature, including the Hebrew Scriptures (Old Testament) and New Testament, and its impact on history and literature; and</w:t>
      </w:r>
    </w:p>
    <w:p w:rsid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(H)  personal financial literacy.</w:t>
      </w:r>
    </w:p>
    <w:p w:rsid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rPr>
          <w:rFonts w:ascii="Courier New" w:hAnsi="Courier New" w:cs="Courier New"/>
          <w:color w:val="000000"/>
          <w:sz w:val="20"/>
          <w:szCs w:val="20"/>
        </w:rPr>
      </w:pPr>
    </w:p>
    <w:p w:rsidR="00134A59" w:rsidRPr="001D5CFF"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b/>
          <w:i/>
          <w:color w:val="000000"/>
          <w:sz w:val="20"/>
          <w:szCs w:val="20"/>
          <w:highlight w:val="yellow"/>
        </w:rPr>
      </w:pPr>
      <w:r w:rsidRPr="001D5CFF">
        <w:rPr>
          <w:rFonts w:ascii="Courier New" w:hAnsi="Courier New" w:cs="Courier New"/>
          <w:b/>
          <w:i/>
          <w:color w:val="000000"/>
          <w:sz w:val="20"/>
          <w:szCs w:val="20"/>
          <w:highlight w:val="yellow"/>
        </w:rPr>
        <w:t>(g-1)  A district may also offer a course or other activity, including an apprenticeship or training hours needed to obtain an industry-recognized credential or certificate, that is approved by the board of trustees for credit without obtaining State Board of Education approval if:</w:t>
      </w:r>
    </w:p>
    <w:p w:rsidR="00134A59" w:rsidRPr="001D5CFF"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1560"/>
        <w:rPr>
          <w:rFonts w:ascii="Courier New" w:hAnsi="Courier New" w:cs="Courier New"/>
          <w:b/>
          <w:i/>
          <w:color w:val="000000"/>
          <w:sz w:val="20"/>
          <w:szCs w:val="20"/>
          <w:highlight w:val="yellow"/>
        </w:rPr>
      </w:pPr>
      <w:r w:rsidRPr="001D5CFF">
        <w:rPr>
          <w:rFonts w:ascii="Courier New" w:hAnsi="Courier New" w:cs="Courier New"/>
          <w:b/>
          <w:i/>
          <w:color w:val="000000"/>
          <w:sz w:val="20"/>
          <w:szCs w:val="20"/>
          <w:highlight w:val="yellow"/>
        </w:rPr>
        <w:t>(1)  the district develops a program under which the district partners with a public or private institution of higher education and local business, labor, and community leaders to develop and provide the courses; and</w:t>
      </w:r>
    </w:p>
    <w:p w:rsidR="00134A59" w:rsidRPr="001D5CFF"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1560"/>
        <w:rPr>
          <w:rFonts w:ascii="Courier New" w:hAnsi="Courier New" w:cs="Courier New"/>
          <w:b/>
          <w:i/>
          <w:color w:val="000000"/>
          <w:sz w:val="20"/>
          <w:szCs w:val="20"/>
          <w:highlight w:val="yellow"/>
        </w:rPr>
      </w:pPr>
      <w:r w:rsidRPr="001D5CFF">
        <w:rPr>
          <w:rFonts w:ascii="Courier New" w:hAnsi="Courier New" w:cs="Courier New"/>
          <w:b/>
          <w:i/>
          <w:color w:val="000000"/>
          <w:sz w:val="20"/>
          <w:szCs w:val="20"/>
          <w:highlight w:val="yellow"/>
        </w:rPr>
        <w:t>(2)  the course or other activity allows students to enter:</w:t>
      </w:r>
    </w:p>
    <w:p w:rsidR="00134A59" w:rsidRPr="001D5CFF"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b/>
          <w:i/>
          <w:color w:val="000000"/>
          <w:sz w:val="20"/>
          <w:szCs w:val="20"/>
          <w:highlight w:val="yellow"/>
        </w:rPr>
      </w:pPr>
      <w:r w:rsidRPr="001D5CFF">
        <w:rPr>
          <w:rFonts w:ascii="Courier New" w:hAnsi="Courier New" w:cs="Courier New"/>
          <w:b/>
          <w:i/>
          <w:color w:val="000000"/>
          <w:sz w:val="20"/>
          <w:szCs w:val="20"/>
          <w:highlight w:val="yellow"/>
        </w:rPr>
        <w:t>(A)  a career or technology training program in the district's region of the state;</w:t>
      </w:r>
    </w:p>
    <w:p w:rsidR="00134A59" w:rsidRPr="001D5CFF"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b/>
          <w:i/>
          <w:color w:val="000000"/>
          <w:sz w:val="20"/>
          <w:szCs w:val="20"/>
          <w:highlight w:val="yellow"/>
        </w:rPr>
      </w:pPr>
      <w:r w:rsidRPr="001D5CFF">
        <w:rPr>
          <w:rFonts w:ascii="Courier New" w:hAnsi="Courier New" w:cs="Courier New"/>
          <w:b/>
          <w:i/>
          <w:color w:val="000000"/>
          <w:sz w:val="20"/>
          <w:szCs w:val="20"/>
          <w:highlight w:val="yellow"/>
        </w:rPr>
        <w:t>(B)  an institution of higher education without remediation;</w:t>
      </w:r>
    </w:p>
    <w:p w:rsidR="00134A59" w:rsidRPr="001D5CFF"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b/>
          <w:i/>
          <w:color w:val="000000"/>
          <w:sz w:val="20"/>
          <w:szCs w:val="20"/>
          <w:highlight w:val="yellow"/>
        </w:rPr>
      </w:pPr>
      <w:r w:rsidRPr="001D5CFF">
        <w:rPr>
          <w:rFonts w:ascii="Courier New" w:hAnsi="Courier New" w:cs="Courier New"/>
          <w:b/>
          <w:i/>
          <w:color w:val="000000"/>
          <w:sz w:val="20"/>
          <w:szCs w:val="20"/>
          <w:highlight w:val="yellow"/>
        </w:rPr>
        <w:t>(C)  an apprenticeship training program; or</w:t>
      </w:r>
    </w:p>
    <w:p w:rsid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b/>
          <w:i/>
          <w:color w:val="000000"/>
          <w:sz w:val="20"/>
          <w:szCs w:val="20"/>
        </w:rPr>
      </w:pPr>
      <w:r w:rsidRPr="001D5CFF">
        <w:rPr>
          <w:rFonts w:ascii="Courier New" w:hAnsi="Courier New" w:cs="Courier New"/>
          <w:b/>
          <w:i/>
          <w:color w:val="000000"/>
          <w:sz w:val="20"/>
          <w:szCs w:val="20"/>
          <w:highlight w:val="yellow"/>
        </w:rPr>
        <w:t>(D)  an internship required as part of accreditation toward an industry-recognized credential or certificate for course credit.</w:t>
      </w:r>
    </w:p>
    <w:p w:rsid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b/>
          <w:i/>
          <w:color w:val="000000"/>
          <w:sz w:val="20"/>
          <w:szCs w:val="20"/>
        </w:rPr>
      </w:pP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ab/>
        <w:t xml:space="preserve">The following service IDs may ONLY be used for locally developed courses created and provided through a district program under which the district partners with a public or </w:t>
      </w:r>
      <w:r w:rsidRPr="001D5CFF">
        <w:rPr>
          <w:rFonts w:ascii="Courier New" w:hAnsi="Courier New" w:cs="Courier New"/>
          <w:i/>
          <w:color w:val="000000"/>
          <w:sz w:val="20"/>
          <w:szCs w:val="20"/>
          <w:u w:val="single"/>
        </w:rPr>
        <w:t>private institution of higher education and local business, labor, and community leaders, pursuant to</w:t>
      </w:r>
      <w:r w:rsidRPr="00134A59">
        <w:rPr>
          <w:rFonts w:ascii="Courier New" w:hAnsi="Courier New" w:cs="Courier New"/>
          <w:color w:val="000000"/>
          <w:sz w:val="20"/>
          <w:szCs w:val="20"/>
        </w:rPr>
        <w:t xml:space="preserve"> TEC §28.002 (g-1). These courses must be approved by the local board of trustees.</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LD11000A</w:t>
      </w:r>
      <w:r w:rsidRPr="00134A59">
        <w:rPr>
          <w:rFonts w:ascii="Courier New" w:hAnsi="Courier New" w:cs="Courier New"/>
          <w:color w:val="000000"/>
          <w:sz w:val="20"/>
          <w:szCs w:val="20"/>
        </w:rPr>
        <w:tab/>
        <w:t>Locally Developed English Language Arts A</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LD11000B</w:t>
      </w:r>
      <w:r w:rsidRPr="00134A59">
        <w:rPr>
          <w:rFonts w:ascii="Courier New" w:hAnsi="Courier New" w:cs="Courier New"/>
          <w:color w:val="000000"/>
          <w:sz w:val="20"/>
          <w:szCs w:val="20"/>
        </w:rPr>
        <w:tab/>
        <w:t>Locally Developed English Language Arts B</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LD11000C</w:t>
      </w:r>
      <w:r w:rsidRPr="00134A59">
        <w:rPr>
          <w:rFonts w:ascii="Courier New" w:hAnsi="Courier New" w:cs="Courier New"/>
          <w:color w:val="000000"/>
          <w:sz w:val="20"/>
          <w:szCs w:val="20"/>
        </w:rPr>
        <w:tab/>
        <w:t>Locally Developed English Language Arts C</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LD11000D</w:t>
      </w:r>
      <w:r w:rsidRPr="00134A59">
        <w:rPr>
          <w:rFonts w:ascii="Courier New" w:hAnsi="Courier New" w:cs="Courier New"/>
          <w:color w:val="000000"/>
          <w:sz w:val="20"/>
          <w:szCs w:val="20"/>
        </w:rPr>
        <w:tab/>
        <w:t>Locally Developed English Language Arts D</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LD11110A</w:t>
      </w:r>
      <w:r w:rsidRPr="00134A59">
        <w:rPr>
          <w:rFonts w:ascii="Courier New" w:hAnsi="Courier New" w:cs="Courier New"/>
          <w:color w:val="000000"/>
          <w:sz w:val="20"/>
          <w:szCs w:val="20"/>
        </w:rPr>
        <w:tab/>
        <w:t>Locally Developed Mathematics A</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LD11110B</w:t>
      </w:r>
      <w:r w:rsidRPr="00134A59">
        <w:rPr>
          <w:rFonts w:ascii="Courier New" w:hAnsi="Courier New" w:cs="Courier New"/>
          <w:color w:val="000000"/>
          <w:sz w:val="20"/>
          <w:szCs w:val="20"/>
        </w:rPr>
        <w:tab/>
        <w:t>Locally Developed Mathematics B</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LD11110C</w:t>
      </w:r>
      <w:r w:rsidRPr="00134A59">
        <w:rPr>
          <w:rFonts w:ascii="Courier New" w:hAnsi="Courier New" w:cs="Courier New"/>
          <w:color w:val="000000"/>
          <w:sz w:val="20"/>
          <w:szCs w:val="20"/>
        </w:rPr>
        <w:tab/>
        <w:t>Locally Developed Mathematics C</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LD11110D</w:t>
      </w:r>
      <w:r w:rsidRPr="00134A59">
        <w:rPr>
          <w:rFonts w:ascii="Courier New" w:hAnsi="Courier New" w:cs="Courier New"/>
          <w:color w:val="000000"/>
          <w:sz w:val="20"/>
          <w:szCs w:val="20"/>
        </w:rPr>
        <w:tab/>
        <w:t>Locally Developed Mathematics D</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LD11220A</w:t>
      </w:r>
      <w:r w:rsidRPr="00134A59">
        <w:rPr>
          <w:rFonts w:ascii="Courier New" w:hAnsi="Courier New" w:cs="Courier New"/>
          <w:color w:val="000000"/>
          <w:sz w:val="20"/>
          <w:szCs w:val="20"/>
        </w:rPr>
        <w:tab/>
        <w:t>Locally Developed Science A</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LD11220B</w:t>
      </w:r>
      <w:r w:rsidRPr="00134A59">
        <w:rPr>
          <w:rFonts w:ascii="Courier New" w:hAnsi="Courier New" w:cs="Courier New"/>
          <w:color w:val="000000"/>
          <w:sz w:val="20"/>
          <w:szCs w:val="20"/>
        </w:rPr>
        <w:tab/>
        <w:t>Locally Developed Science B</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LD11220C</w:t>
      </w:r>
      <w:r w:rsidRPr="00134A59">
        <w:rPr>
          <w:rFonts w:ascii="Courier New" w:hAnsi="Courier New" w:cs="Courier New"/>
          <w:color w:val="000000"/>
          <w:sz w:val="20"/>
          <w:szCs w:val="20"/>
        </w:rPr>
        <w:tab/>
        <w:t>Locally Developed Science C</w:t>
      </w:r>
    </w:p>
    <w:p w:rsid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r w:rsidRPr="00134A59">
        <w:rPr>
          <w:rFonts w:ascii="Courier New" w:hAnsi="Courier New" w:cs="Courier New"/>
          <w:color w:val="000000"/>
          <w:sz w:val="20"/>
          <w:szCs w:val="20"/>
        </w:rPr>
        <w:t>LD11220D</w:t>
      </w:r>
      <w:r w:rsidRPr="00134A59">
        <w:rPr>
          <w:rFonts w:ascii="Courier New" w:hAnsi="Courier New" w:cs="Courier New"/>
          <w:color w:val="000000"/>
          <w:sz w:val="20"/>
          <w:szCs w:val="20"/>
        </w:rPr>
        <w:tab/>
        <w:t>Locally Developed Science D</w:t>
      </w:r>
    </w:p>
    <w:p w:rsidR="001D5CFF" w:rsidRDefault="001D5CFF"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p>
    <w:p w:rsidR="001D5CFF" w:rsidRDefault="001D5CFF"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p>
    <w:p w:rsidR="001D5CFF" w:rsidRDefault="001D5CFF"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p>
    <w:p w:rsidR="001D5CFF" w:rsidRDefault="001D5CFF"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p>
    <w:p w:rsidR="001D5CFF" w:rsidRDefault="001D5CFF"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p>
    <w:p w:rsidR="001D5CFF" w:rsidRDefault="001D5CFF"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p>
    <w:p w:rsidR="001D5CFF" w:rsidRDefault="001D5CFF"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p>
    <w:p w:rsidR="001D5CFF" w:rsidRDefault="001D5CFF"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p>
    <w:p w:rsidR="001D5CFF" w:rsidRDefault="001D5CFF"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p>
    <w:p w:rsidR="001D5CFF" w:rsidRPr="00134A59" w:rsidRDefault="001D5CFF"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2280"/>
        <w:rPr>
          <w:rFonts w:ascii="Courier New" w:hAnsi="Courier New" w:cs="Courier New"/>
          <w:color w:val="000000"/>
          <w:sz w:val="20"/>
          <w:szCs w:val="20"/>
        </w:rPr>
      </w:pPr>
    </w:p>
    <w:p w:rsidR="00134A59" w:rsidRPr="001B50AE" w:rsidRDefault="00134A59"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48"/>
          <w:szCs w:val="48"/>
        </w:rPr>
      </w:pPr>
      <w:r w:rsidRPr="001B50AE">
        <w:rPr>
          <w:rFonts w:ascii="Courier New" w:eastAsia="Times New Roman" w:hAnsi="Courier New" w:cs="Courier New"/>
          <w:b/>
          <w:color w:val="000000"/>
          <w:sz w:val="48"/>
          <w:szCs w:val="48"/>
          <w:highlight w:val="yellow"/>
        </w:rPr>
        <w:lastRenderedPageBreak/>
        <w:t>College Prep Math [TEC 28.014]</w:t>
      </w:r>
    </w:p>
    <w:p w:rsid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0" w:name="28.014"/>
      <w:bookmarkStart w:id="1" w:name="110988.135640"/>
      <w:bookmarkEnd w:id="0"/>
      <w:bookmarkEnd w:id="1"/>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i/>
          <w:color w:val="000000"/>
          <w:sz w:val="24"/>
          <w:szCs w:val="24"/>
        </w:rPr>
      </w:pPr>
      <w:r w:rsidRPr="001B50AE">
        <w:rPr>
          <w:rFonts w:ascii="Courier New" w:eastAsia="Times New Roman" w:hAnsi="Courier New" w:cs="Courier New"/>
          <w:b/>
          <w:i/>
          <w:color w:val="000000"/>
          <w:sz w:val="24"/>
          <w:szCs w:val="24"/>
          <w:highlight w:val="yellow"/>
          <w:u w:val="single"/>
        </w:rPr>
        <w:t>Sec. 28.014.</w:t>
      </w:r>
      <w:r w:rsidRPr="001B50AE">
        <w:rPr>
          <w:rFonts w:ascii="Courier New" w:eastAsia="Times New Roman" w:hAnsi="Courier New" w:cs="Courier New"/>
          <w:b/>
          <w:i/>
          <w:color w:val="000000"/>
          <w:sz w:val="24"/>
          <w:szCs w:val="24"/>
          <w:u w:val="single"/>
        </w:rPr>
        <w:t xml:space="preserve">  COLLEGE PREPARATORY COURSES</w:t>
      </w:r>
      <w:r w:rsidRPr="001B50AE">
        <w:rPr>
          <w:rFonts w:ascii="Courier New" w:eastAsia="Times New Roman" w:hAnsi="Courier New" w:cs="Courier New"/>
          <w:b/>
          <w:i/>
          <w:color w:val="000000"/>
          <w:sz w:val="24"/>
          <w:szCs w:val="24"/>
        </w:rPr>
        <w:t>.</w:t>
      </w:r>
      <w:r w:rsidRPr="001B50AE">
        <w:rPr>
          <w:rFonts w:ascii="Courier New" w:eastAsia="Times New Roman" w:hAnsi="Courier New" w:cs="Courier New"/>
          <w:i/>
          <w:color w:val="000000"/>
          <w:sz w:val="24"/>
          <w:szCs w:val="24"/>
        </w:rPr>
        <w:t xml:space="preserve">  (a)  Each school district shall partner with at least one institution of higher education to develop and provide courses </w:t>
      </w:r>
      <w:r w:rsidRPr="0004471A">
        <w:rPr>
          <w:rFonts w:ascii="Courier New" w:eastAsia="Times New Roman" w:hAnsi="Courier New" w:cs="Courier New"/>
          <w:i/>
          <w:color w:val="000000"/>
          <w:sz w:val="24"/>
          <w:szCs w:val="24"/>
          <w:highlight w:val="yellow"/>
        </w:rPr>
        <w:t>in college preparatory mathematics and English language arts.  T</w:t>
      </w:r>
      <w:r w:rsidRPr="001B50AE">
        <w:rPr>
          <w:rFonts w:ascii="Courier New" w:eastAsia="Times New Roman" w:hAnsi="Courier New" w:cs="Courier New"/>
          <w:i/>
          <w:color w:val="000000"/>
          <w:sz w:val="24"/>
          <w:szCs w:val="24"/>
        </w:rPr>
        <w:t>he courses must be designed:</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rPr>
        <w:t>(1)  for students at the 12th grade level whose performance on:</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rPr>
        <w:t>(A)  an end-of-course assessment instrument required under Section 39.023(c) does not meet college readiness standards; or</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rPr>
        <w:t>(B)  coursework, a college entrance examination, or an assessment instrument designated under Section 51.3062(c) indicates that the student is not ready to perform entry-level college coursework; and</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rPr>
        <w:t>(2)  to prepare students for success in entry-level college courses.</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rPr>
        <w:t>(b)  A course developed under this section must be provided:</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rPr>
        <w:t>(1)  on the campus of the high school offering the course; or</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rPr>
        <w:t>(2)  through distance learning or as an online course provided through an institution of higher education with which the school district partners as provided by Subsection (a).</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rPr>
        <w:t>(c)  Appropriate faculty of each high school offering courses under this section and appropriate faculty of each institution of higher education with which the school district partners shall meet regularly as necessary to ensure that each course is aligned with college readiness expectations.  The commissioner of education, in coordination with the commissioner of higher education, may adopt rules to administer this subsection.</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rPr>
        <w:t>(d)  Each school district shall provide a notice to each district student to whom Subsection (a) applies and the student's parent or guardian regarding the benefits of enrolling in a course under this section.</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rPr>
        <w:t>(e)  A student who successfully completes an English language arts course developed under this section may use the credit earned in the course toward satisfying the advanced English language arts curriculum requirement for the foundation high school program under Section 28.025(b-1)(1).  A student who successfully completes a mathematics course developed under this section may use the credit earned in the course toward satisfying an advanced mathematics curriculum requirement under Section 28.025 after completion of the mathematics curriculum requirements for the foundation high school program under Section 28.025(b-1)(2).</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rPr>
        <w:lastRenderedPageBreak/>
        <w:t>(f)  A course provided under this section may be offered for dual credit at the discretion of the institution of higher education with which a school district partners under this section.</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rPr>
        <w:t>(g)  Each school district, in consultation with each institution of higher education with which the district partners, shall develop or purchase instructional materials for a course developed under this section consistent with Chapter 31.  The instructional materials must include technology resources that enhance the effectiveness of the course and draw on established best practices.</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rPr>
        <w:t>(h)  To the extent applicable, a district shall draw from curricula and instructional materials developed under Section 28.008 in developing a course and related instructional materials under this section. A  course developed under this section and the related instructional materials shall be made available to students not later than the 2014-2015 school year.   This subsection expires September 1, 2015.</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color w:val="000000"/>
          <w:sz w:val="20"/>
          <w:szCs w:val="20"/>
        </w:rPr>
      </w:pP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rPr>
        <w:t xml:space="preserve">Added by Acts 2007, 80th Leg., R.S., Ch. 1058 (H.B. </w:t>
      </w:r>
      <w:hyperlink r:id="rId4" w:tgtFrame="new" w:history="1">
        <w:r w:rsidRPr="001D5CFF">
          <w:rPr>
            <w:rFonts w:ascii="Courier New" w:eastAsia="Times New Roman" w:hAnsi="Courier New" w:cs="Courier New"/>
            <w:i/>
            <w:color w:val="0000FF"/>
            <w:sz w:val="24"/>
            <w:szCs w:val="24"/>
          </w:rPr>
          <w:t>2237</w:t>
        </w:r>
      </w:hyperlink>
      <w:r w:rsidRPr="001B50AE">
        <w:rPr>
          <w:rFonts w:ascii="Courier New" w:eastAsia="Times New Roman" w:hAnsi="Courier New" w:cs="Courier New"/>
          <w:i/>
          <w:color w:val="000000"/>
          <w:sz w:val="24"/>
          <w:szCs w:val="24"/>
        </w:rPr>
        <w:t>), Sec. 8(a), eff. June 15, 2007.</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rPr>
        <w:t xml:space="preserve">Amended by: </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rPr>
        <w:t xml:space="preserve">Acts 2009, 81st Leg., R.S., Ch. 895 (H.B. </w:t>
      </w:r>
      <w:hyperlink r:id="rId5" w:tgtFrame="new" w:history="1">
        <w:r w:rsidRPr="001D5CFF">
          <w:rPr>
            <w:rFonts w:ascii="Courier New" w:eastAsia="Times New Roman" w:hAnsi="Courier New" w:cs="Courier New"/>
            <w:i/>
            <w:color w:val="0000FF"/>
            <w:sz w:val="24"/>
            <w:szCs w:val="24"/>
          </w:rPr>
          <w:t>3</w:t>
        </w:r>
      </w:hyperlink>
      <w:r w:rsidRPr="001B50AE">
        <w:rPr>
          <w:rFonts w:ascii="Courier New" w:eastAsia="Times New Roman" w:hAnsi="Courier New" w:cs="Courier New"/>
          <w:i/>
          <w:color w:val="000000"/>
          <w:sz w:val="24"/>
          <w:szCs w:val="24"/>
        </w:rPr>
        <w:t>), Sec. 27, eff. June 19, 2009.</w:t>
      </w:r>
    </w:p>
    <w:p w:rsidR="001B50AE" w:rsidRPr="001B50AE" w:rsidRDefault="001B50AE" w:rsidP="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i/>
          <w:color w:val="000000"/>
          <w:sz w:val="24"/>
          <w:szCs w:val="24"/>
        </w:rPr>
      </w:pPr>
      <w:r w:rsidRPr="001B50AE">
        <w:rPr>
          <w:rFonts w:ascii="Courier New" w:eastAsia="Times New Roman" w:hAnsi="Courier New" w:cs="Courier New"/>
          <w:i/>
          <w:color w:val="000000"/>
          <w:sz w:val="24"/>
          <w:szCs w:val="24"/>
          <w:highlight w:val="yellow"/>
        </w:rPr>
        <w:t xml:space="preserve">Acts 2013, 83rd Leg., R.S., Ch. 211 (H.B. </w:t>
      </w:r>
      <w:hyperlink r:id="rId6" w:tgtFrame="new" w:history="1">
        <w:r w:rsidRPr="001D5CFF">
          <w:rPr>
            <w:rFonts w:ascii="Courier New" w:eastAsia="Times New Roman" w:hAnsi="Courier New" w:cs="Courier New"/>
            <w:i/>
            <w:color w:val="0000FF"/>
            <w:sz w:val="24"/>
            <w:szCs w:val="24"/>
            <w:highlight w:val="yellow"/>
          </w:rPr>
          <w:t>5</w:t>
        </w:r>
      </w:hyperlink>
      <w:r w:rsidRPr="001B50AE">
        <w:rPr>
          <w:rFonts w:ascii="Courier New" w:eastAsia="Times New Roman" w:hAnsi="Courier New" w:cs="Courier New"/>
          <w:i/>
          <w:color w:val="000000"/>
          <w:sz w:val="24"/>
          <w:szCs w:val="24"/>
          <w:highlight w:val="yellow"/>
        </w:rPr>
        <w:t>), Sec. 10(a), eff. June 10, 2013</w:t>
      </w:r>
    </w:p>
    <w:p w:rsidR="00A62DB6" w:rsidRDefault="00676A90"/>
    <w:p w:rsidR="001B50AE" w:rsidRDefault="001B50AE"/>
    <w:p w:rsidR="001B50AE" w:rsidRDefault="001B50AE" w:rsidP="001B50AE">
      <w:r>
        <w:tab/>
        <w:t xml:space="preserve">The following service IDs may ONLY be used for a college preparatory course developed and provided by a district in partnership with at least one institution of higher education. Pursuant to </w:t>
      </w:r>
      <w:r w:rsidRPr="001D5CFF">
        <w:rPr>
          <w:highlight w:val="yellow"/>
        </w:rPr>
        <w:t>TEC §28.014,</w:t>
      </w:r>
      <w:r>
        <w:t xml:space="preserve"> these courses must be designed for students at the 12th grade level whose performance on an EOC assessment instrument does not meet college readiness standards or whose performance on coursework, a college entrance examination, or an assessment instrument designated under Section 51.3062(c) indicates that the student is not ready to perform entry-level college coursework.</w:t>
      </w:r>
    </w:p>
    <w:p w:rsidR="001B50AE" w:rsidRDefault="001B50AE" w:rsidP="001B50AE">
      <w:r>
        <w:t>CP110100</w:t>
      </w:r>
      <w:r>
        <w:tab/>
        <w:t>College Preparatory Course English Language Arts</w:t>
      </w:r>
    </w:p>
    <w:p w:rsidR="001B50AE" w:rsidRDefault="001B50AE" w:rsidP="001B50AE">
      <w:r>
        <w:t>CP111200</w:t>
      </w:r>
      <w:r>
        <w:tab/>
        <w:t>College Preparatory Course Mathematics</w:t>
      </w:r>
    </w:p>
    <w:p w:rsidR="00134A59" w:rsidRDefault="00134A59" w:rsidP="001B50AE"/>
    <w:p w:rsidR="00134A59" w:rsidRDefault="00134A59" w:rsidP="001B50AE"/>
    <w:p w:rsidR="00134A59" w:rsidRPr="00134A59" w:rsidRDefault="00134A59" w:rsidP="001B50AE">
      <w:pPr>
        <w:rPr>
          <w:b/>
          <w:sz w:val="44"/>
          <w:szCs w:val="44"/>
        </w:rPr>
      </w:pPr>
    </w:p>
    <w:p w:rsidR="00134A59" w:rsidRPr="00134A59" w:rsidRDefault="00134A59" w:rsidP="00134A59">
      <w:pPr>
        <w:rPr>
          <w:b/>
          <w:sz w:val="44"/>
          <w:szCs w:val="44"/>
        </w:rPr>
      </w:pPr>
      <w:r w:rsidRPr="00134A59">
        <w:rPr>
          <w:b/>
          <w:sz w:val="44"/>
          <w:szCs w:val="44"/>
          <w:highlight w:val="yellow"/>
        </w:rPr>
        <w:lastRenderedPageBreak/>
        <w:t>Mathematics course endorsed by IHE [TEC 28.025(b-5)]</w:t>
      </w:r>
    </w:p>
    <w:p w:rsidR="00134A59" w:rsidRPr="00134A59" w:rsidRDefault="00134A59" w:rsidP="00134A59">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sz w:val="20"/>
          <w:szCs w:val="20"/>
        </w:rPr>
      </w:pPr>
      <w:r w:rsidRPr="00134A59">
        <w:rPr>
          <w:rFonts w:ascii="Courier New" w:hAnsi="Courier New" w:cs="Courier New"/>
          <w:b/>
          <w:color w:val="000000"/>
          <w:sz w:val="20"/>
          <w:szCs w:val="20"/>
          <w:u w:val="single"/>
        </w:rPr>
        <w:t>Sec. 28.025.  HIGH SCHOOL DIPLOMA AND CERTIFICATE;  ACADEMIC ACHIEVEMENT RECORD.</w:t>
      </w:r>
      <w:r w:rsidRPr="00134A59">
        <w:rPr>
          <w:rFonts w:ascii="Courier New" w:hAnsi="Courier New" w:cs="Courier New"/>
          <w:color w:val="000000"/>
          <w:sz w:val="20"/>
          <w:szCs w:val="20"/>
        </w:rPr>
        <w:t xml:space="preserve">  (a)  The State Board of Education by rule shall determine curriculum requirements for the foundation high school program that are consistent with the required curriculum under Section 28.002.  The State Board of Education shall designate the specific courses in the foundation curriculum under Section 28.002(a)(1) required under the foundation high school program.  Except as provided by this section, the State Board of Education may not designate a specific course or a specific number of credits in the enrichment curriculum as requirements for the program.</w:t>
      </w:r>
    </w:p>
    <w:p w:rsidR="00134A59" w:rsidRDefault="00134A59" w:rsidP="001B50AE"/>
    <w:p w:rsidR="00134A59" w:rsidRDefault="00134A59" w:rsidP="001B50AE">
      <w:pPr>
        <w:rPr>
          <w:rFonts w:ascii="Courier New" w:hAnsi="Courier New" w:cs="Courier New"/>
          <w:i/>
          <w:color w:val="000000"/>
          <w:sz w:val="20"/>
          <w:szCs w:val="20"/>
          <w:shd w:val="clear" w:color="auto" w:fill="FFFFFF"/>
        </w:rPr>
      </w:pPr>
      <w:r w:rsidRPr="00134A59">
        <w:rPr>
          <w:rFonts w:ascii="Courier New" w:hAnsi="Courier New" w:cs="Courier New"/>
          <w:i/>
          <w:color w:val="000000"/>
          <w:sz w:val="20"/>
          <w:szCs w:val="20"/>
          <w:highlight w:val="yellow"/>
          <w:shd w:val="clear" w:color="auto" w:fill="FFFFFF"/>
        </w:rPr>
        <w:t>(b-5) A school district may offer a mathematics or science course to be taken by a student after completion of Algebra II and physics. A course approved under this subsection must be endorsed by an institution of higher education as a course for which the institution would award course credit or as a prerequisite for a course for which the institution would award course credit.</w:t>
      </w:r>
    </w:p>
    <w:p w:rsidR="001D5CFF" w:rsidRDefault="001D5CFF" w:rsidP="001B50AE">
      <w:pPr>
        <w:rPr>
          <w:rFonts w:ascii="Courier New" w:hAnsi="Courier New" w:cs="Courier New"/>
          <w:i/>
          <w:color w:val="000000"/>
          <w:sz w:val="20"/>
          <w:szCs w:val="20"/>
          <w:shd w:val="clear" w:color="auto" w:fill="FFFFFF"/>
        </w:rPr>
      </w:pPr>
    </w:p>
    <w:p w:rsidR="001D5CFF" w:rsidRDefault="001D5CFF" w:rsidP="001B50AE">
      <w:pPr>
        <w:rPr>
          <w:rFonts w:ascii="Courier New" w:hAnsi="Courier New" w:cs="Courier New"/>
          <w:i/>
          <w:color w:val="000000"/>
          <w:sz w:val="20"/>
          <w:szCs w:val="20"/>
          <w:shd w:val="clear" w:color="auto" w:fill="FFFFFF"/>
        </w:rPr>
      </w:pPr>
    </w:p>
    <w:p w:rsidR="00DE74FE" w:rsidRDefault="00DE74FE" w:rsidP="001B50AE">
      <w:pPr>
        <w:rPr>
          <w:rFonts w:ascii="Courier New" w:hAnsi="Courier New" w:cs="Courier New"/>
          <w:i/>
          <w:color w:val="000000"/>
          <w:sz w:val="20"/>
          <w:szCs w:val="20"/>
          <w:shd w:val="clear" w:color="auto" w:fill="FFFFFF"/>
        </w:rPr>
      </w:pPr>
      <w:r w:rsidRPr="00DE74FE">
        <w:rPr>
          <w:rFonts w:ascii="Courier New" w:hAnsi="Courier New" w:cs="Courier New"/>
          <w:i/>
          <w:color w:val="000000"/>
          <w:sz w:val="20"/>
          <w:szCs w:val="20"/>
          <w:highlight w:val="green"/>
          <w:shd w:val="clear" w:color="auto" w:fill="FFFFFF"/>
        </w:rPr>
        <w:t>Additional Information</w:t>
      </w:r>
      <w:r>
        <w:rPr>
          <w:rFonts w:ascii="Courier New" w:hAnsi="Courier New" w:cs="Courier New"/>
          <w:i/>
          <w:color w:val="000000"/>
          <w:sz w:val="20"/>
          <w:szCs w:val="20"/>
          <w:shd w:val="clear" w:color="auto" w:fill="FFFFFF"/>
        </w:rPr>
        <w:t xml:space="preserve">  --- cross referencing courses:</w:t>
      </w:r>
    </w:p>
    <w:p w:rsidR="00B92D48" w:rsidRDefault="00B92D48" w:rsidP="001B50AE">
      <w:pPr>
        <w:rPr>
          <w:rFonts w:ascii="Courier New" w:hAnsi="Courier New" w:cs="Courier New"/>
          <w:i/>
          <w:color w:val="000000"/>
          <w:sz w:val="20"/>
          <w:szCs w:val="20"/>
          <w:shd w:val="clear" w:color="auto" w:fill="FFFFFF"/>
        </w:rPr>
      </w:pPr>
      <w:r>
        <w:rPr>
          <w:rFonts w:ascii="Courier" w:hAnsi="Courier" w:cs="Courier"/>
          <w:sz w:val="20"/>
          <w:szCs w:val="20"/>
        </w:rPr>
        <w:t>Section 39.025</w:t>
      </w:r>
    </w:p>
    <w:p w:rsidR="00DE74FE" w:rsidRDefault="00DE74FE" w:rsidP="00DE74FE">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t>(b-2)</w:t>
      </w:r>
      <w:r>
        <w:rPr>
          <w:rFonts w:ascii="Courier" w:hAnsi="Courier" w:cs="Courier"/>
          <w:color w:val="FFFFFF"/>
          <w:sz w:val="20"/>
          <w:szCs w:val="20"/>
        </w:rPr>
        <w:t>AA</w:t>
      </w:r>
      <w:r>
        <w:rPr>
          <w:rFonts w:ascii="Courier" w:hAnsi="Courier" w:cs="Courier"/>
          <w:color w:val="000000"/>
          <w:sz w:val="20"/>
          <w:szCs w:val="20"/>
        </w:rPr>
        <w:t>If a school district determines that a student, on</w:t>
      </w:r>
    </w:p>
    <w:p w:rsidR="00DE74FE" w:rsidRDefault="00DE74FE" w:rsidP="00DE74FE">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t>completion of grade 11, is unlikely to achieve the [cumulative]</w:t>
      </w:r>
    </w:p>
    <w:p w:rsidR="00DE74FE" w:rsidRDefault="00DE74FE" w:rsidP="00DE74FE">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t>score requirement under Subsection (a) [requirements] for one or</w:t>
      </w:r>
    </w:p>
    <w:p w:rsidR="00DE74FE" w:rsidRDefault="00DE74FE" w:rsidP="00DE74FE">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t>more end-of-course assessment instruments administered to the</w:t>
      </w:r>
    </w:p>
    <w:p w:rsidR="00DE74FE" w:rsidRDefault="00DE74FE" w:rsidP="00DE74FE">
      <w:pPr>
        <w:spacing w:after="0" w:line="240" w:lineRule="auto"/>
        <w:rPr>
          <w:rFonts w:ascii="Courier" w:hAnsi="Courier" w:cs="Courier"/>
          <w:color w:val="000000"/>
          <w:sz w:val="20"/>
          <w:szCs w:val="20"/>
        </w:rPr>
      </w:pPr>
      <w:r>
        <w:rPr>
          <w:rFonts w:ascii="Courier" w:hAnsi="Courier" w:cs="Courier"/>
          <w:color w:val="000000"/>
          <w:sz w:val="20"/>
          <w:szCs w:val="20"/>
        </w:rPr>
        <w:t>student as provided [subjects prescribed] by Subsection (a) for</w:t>
      </w:r>
    </w:p>
    <w:p w:rsidR="00DE74FE" w:rsidRDefault="00DE74FE" w:rsidP="00DE74FE">
      <w:pPr>
        <w:spacing w:after="0" w:line="240" w:lineRule="auto"/>
        <w:rPr>
          <w:rFonts w:ascii="Courier" w:hAnsi="Courier" w:cs="Courier"/>
          <w:sz w:val="20"/>
          <w:szCs w:val="20"/>
        </w:rPr>
      </w:pPr>
      <w:r>
        <w:rPr>
          <w:rFonts w:ascii="Courier" w:hAnsi="Courier" w:cs="Courier"/>
          <w:sz w:val="20"/>
          <w:szCs w:val="20"/>
        </w:rPr>
        <w:t>receiving a high school diploma, the district shall require the</w:t>
      </w:r>
    </w:p>
    <w:p w:rsidR="00DE74FE" w:rsidRDefault="00DE74FE" w:rsidP="00DE74FE">
      <w:pPr>
        <w:autoSpaceDE w:val="0"/>
        <w:autoSpaceDN w:val="0"/>
        <w:adjustRightInd w:val="0"/>
        <w:spacing w:after="0" w:line="240" w:lineRule="auto"/>
        <w:rPr>
          <w:rFonts w:ascii="Courier" w:hAnsi="Courier" w:cs="Courier"/>
          <w:sz w:val="20"/>
          <w:szCs w:val="20"/>
        </w:rPr>
      </w:pPr>
      <w:r>
        <w:rPr>
          <w:rFonts w:ascii="Courier" w:hAnsi="Courier" w:cs="Courier"/>
          <w:sz w:val="20"/>
          <w:szCs w:val="20"/>
        </w:rPr>
        <w:t>student to enroll in a corresponding content-area college</w:t>
      </w:r>
    </w:p>
    <w:p w:rsidR="00DE74FE" w:rsidRDefault="00DE74FE" w:rsidP="00DE74FE">
      <w:pPr>
        <w:autoSpaceDE w:val="0"/>
        <w:autoSpaceDN w:val="0"/>
        <w:adjustRightInd w:val="0"/>
        <w:spacing w:after="0" w:line="240" w:lineRule="auto"/>
        <w:rPr>
          <w:rFonts w:ascii="Courier" w:hAnsi="Courier" w:cs="Courier"/>
          <w:sz w:val="20"/>
          <w:szCs w:val="20"/>
        </w:rPr>
      </w:pPr>
      <w:r>
        <w:rPr>
          <w:rFonts w:ascii="Courier" w:hAnsi="Courier" w:cs="Courier"/>
          <w:sz w:val="20"/>
          <w:szCs w:val="20"/>
        </w:rPr>
        <w:t>preparatory course for which an end-of-course assessment</w:t>
      </w:r>
    </w:p>
    <w:p w:rsidR="00DE74FE" w:rsidRDefault="00DE74FE" w:rsidP="00DE74FE">
      <w:pPr>
        <w:autoSpaceDE w:val="0"/>
        <w:autoSpaceDN w:val="0"/>
        <w:adjustRightInd w:val="0"/>
        <w:spacing w:after="0" w:line="240" w:lineRule="auto"/>
        <w:rPr>
          <w:rFonts w:ascii="Courier" w:hAnsi="Courier" w:cs="Courier"/>
          <w:sz w:val="20"/>
          <w:szCs w:val="20"/>
        </w:rPr>
      </w:pPr>
      <w:r>
        <w:rPr>
          <w:rFonts w:ascii="Courier" w:hAnsi="Courier" w:cs="Courier"/>
          <w:sz w:val="20"/>
          <w:szCs w:val="20"/>
        </w:rPr>
        <w:t>instrument has been adopted, if available. A student who enrolls in</w:t>
      </w:r>
    </w:p>
    <w:p w:rsidR="00DE74FE" w:rsidRDefault="00DE74FE" w:rsidP="00DE74FE">
      <w:pPr>
        <w:autoSpaceDE w:val="0"/>
        <w:autoSpaceDN w:val="0"/>
        <w:adjustRightInd w:val="0"/>
        <w:spacing w:after="0" w:line="240" w:lineRule="auto"/>
        <w:rPr>
          <w:rFonts w:ascii="Courier" w:hAnsi="Courier" w:cs="Courier"/>
          <w:sz w:val="20"/>
          <w:szCs w:val="20"/>
        </w:rPr>
      </w:pPr>
      <w:r>
        <w:rPr>
          <w:rFonts w:ascii="Courier" w:hAnsi="Courier" w:cs="Courier"/>
          <w:sz w:val="20"/>
          <w:szCs w:val="20"/>
        </w:rPr>
        <w:t>a college preparatory course described by this subsection shall be</w:t>
      </w:r>
    </w:p>
    <w:p w:rsidR="00DE74FE" w:rsidRDefault="00DE74FE" w:rsidP="00DE74FE">
      <w:pPr>
        <w:autoSpaceDE w:val="0"/>
        <w:autoSpaceDN w:val="0"/>
        <w:adjustRightInd w:val="0"/>
        <w:spacing w:after="0" w:line="240" w:lineRule="auto"/>
        <w:rPr>
          <w:rFonts w:ascii="Courier" w:hAnsi="Courier" w:cs="Courier"/>
          <w:sz w:val="20"/>
          <w:szCs w:val="20"/>
        </w:rPr>
      </w:pPr>
      <w:r>
        <w:rPr>
          <w:rFonts w:ascii="Courier" w:hAnsi="Courier" w:cs="Courier"/>
          <w:sz w:val="20"/>
          <w:szCs w:val="20"/>
        </w:rPr>
        <w:t>administered an end-of-course assessment instrument for the</w:t>
      </w:r>
    </w:p>
    <w:p w:rsidR="00DE74FE" w:rsidRDefault="00DE74FE" w:rsidP="00DE74FE">
      <w:pPr>
        <w:autoSpaceDE w:val="0"/>
        <w:autoSpaceDN w:val="0"/>
        <w:adjustRightInd w:val="0"/>
        <w:spacing w:after="0" w:line="240" w:lineRule="auto"/>
        <w:rPr>
          <w:rFonts w:ascii="Courier" w:hAnsi="Courier" w:cs="Courier"/>
          <w:sz w:val="20"/>
          <w:szCs w:val="20"/>
        </w:rPr>
      </w:pPr>
      <w:r>
        <w:rPr>
          <w:rFonts w:ascii="Courier" w:hAnsi="Courier" w:cs="Courier"/>
          <w:sz w:val="20"/>
          <w:szCs w:val="20"/>
        </w:rPr>
        <w:t>course, with the end-of-course assessment instrument scored on a</w:t>
      </w:r>
    </w:p>
    <w:p w:rsidR="00DE74FE" w:rsidRDefault="00DE74FE" w:rsidP="00DE74FE">
      <w:pPr>
        <w:autoSpaceDE w:val="0"/>
        <w:autoSpaceDN w:val="0"/>
        <w:adjustRightInd w:val="0"/>
        <w:spacing w:after="0" w:line="240" w:lineRule="auto"/>
        <w:rPr>
          <w:rFonts w:ascii="Courier" w:hAnsi="Courier" w:cs="Courier"/>
          <w:sz w:val="20"/>
          <w:szCs w:val="20"/>
        </w:rPr>
      </w:pPr>
      <w:r>
        <w:rPr>
          <w:rFonts w:ascii="Courier" w:hAnsi="Courier" w:cs="Courier"/>
          <w:sz w:val="20"/>
          <w:szCs w:val="20"/>
        </w:rPr>
        <w:t>scale as determined by the commissioner [not to exceed 20 percent of</w:t>
      </w:r>
    </w:p>
    <w:p w:rsidR="00DE74FE" w:rsidRDefault="00DE74FE" w:rsidP="00DE74FE">
      <w:pPr>
        <w:autoSpaceDE w:val="0"/>
        <w:autoSpaceDN w:val="0"/>
        <w:adjustRightInd w:val="0"/>
        <w:spacing w:after="0" w:line="240" w:lineRule="auto"/>
        <w:rPr>
          <w:rFonts w:ascii="Courier" w:hAnsi="Courier" w:cs="Courier"/>
          <w:sz w:val="20"/>
          <w:szCs w:val="20"/>
        </w:rPr>
      </w:pPr>
      <w:r>
        <w:rPr>
          <w:rFonts w:ascii="Courier" w:hAnsi="Courier" w:cs="Courier"/>
          <w:sz w:val="20"/>
          <w:szCs w:val="20"/>
        </w:rPr>
        <w:t>the cumulative score requirements required to graduate as</w:t>
      </w:r>
    </w:p>
    <w:p w:rsidR="00DE74FE" w:rsidRDefault="00DE74FE" w:rsidP="00DE74FE">
      <w:pPr>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determined under Subsection (a)]. A student may use the student </w:t>
      </w:r>
      <w:r>
        <w:rPr>
          <w:rFonts w:ascii="Courier" w:hAnsi="Courier" w:cs="Courier"/>
          <w:sz w:val="21"/>
          <w:szCs w:val="21"/>
        </w:rPr>
        <w:t>’</w:t>
      </w:r>
      <w:r>
        <w:rPr>
          <w:rFonts w:ascii="Courier" w:hAnsi="Courier" w:cs="Courier"/>
          <w:sz w:val="20"/>
          <w:szCs w:val="20"/>
        </w:rPr>
        <w:t>s</w:t>
      </w:r>
    </w:p>
    <w:p w:rsidR="00DE74FE" w:rsidRDefault="00DE74FE" w:rsidP="00DE74FE">
      <w:pPr>
        <w:autoSpaceDE w:val="0"/>
        <w:autoSpaceDN w:val="0"/>
        <w:adjustRightInd w:val="0"/>
        <w:spacing w:after="0" w:line="240" w:lineRule="auto"/>
        <w:rPr>
          <w:rFonts w:ascii="Courier" w:hAnsi="Courier" w:cs="Courier"/>
          <w:sz w:val="20"/>
          <w:szCs w:val="20"/>
        </w:rPr>
      </w:pPr>
      <w:r>
        <w:rPr>
          <w:rFonts w:ascii="Courier" w:hAnsi="Courier" w:cs="Courier"/>
          <w:sz w:val="20"/>
          <w:szCs w:val="20"/>
        </w:rPr>
        <w:t>score on the end-of-course assessment instrument for the college</w:t>
      </w:r>
    </w:p>
    <w:p w:rsidR="00DE74FE" w:rsidRDefault="00DE74FE" w:rsidP="00DE74FE">
      <w:pPr>
        <w:autoSpaceDE w:val="0"/>
        <w:autoSpaceDN w:val="0"/>
        <w:adjustRightInd w:val="0"/>
        <w:spacing w:after="0" w:line="240" w:lineRule="auto"/>
        <w:rPr>
          <w:rFonts w:ascii="Courier" w:hAnsi="Courier" w:cs="Courier"/>
          <w:sz w:val="20"/>
          <w:szCs w:val="20"/>
        </w:rPr>
      </w:pPr>
      <w:r>
        <w:rPr>
          <w:rFonts w:ascii="Courier" w:hAnsi="Courier" w:cs="Courier"/>
          <w:sz w:val="20"/>
          <w:szCs w:val="20"/>
        </w:rPr>
        <w:t>preparatory course towards satisfying the [cumulative] score</w:t>
      </w:r>
    </w:p>
    <w:p w:rsidR="00DE74FE" w:rsidRDefault="00DE74FE" w:rsidP="00DE74FE">
      <w:pPr>
        <w:spacing w:after="0" w:line="240" w:lineRule="auto"/>
        <w:rPr>
          <w:rFonts w:ascii="Courier New" w:hAnsi="Courier New" w:cs="Courier New"/>
          <w:i/>
          <w:color w:val="000000"/>
          <w:sz w:val="20"/>
          <w:szCs w:val="20"/>
          <w:shd w:val="clear" w:color="auto" w:fill="FFFFFF"/>
        </w:rPr>
      </w:pPr>
      <w:r>
        <w:rPr>
          <w:rFonts w:ascii="Courier" w:hAnsi="Courier" w:cs="Courier"/>
          <w:sz w:val="20"/>
          <w:szCs w:val="20"/>
        </w:rPr>
        <w:t>requirement [requirements] prescribed by Subsection (a).</w:t>
      </w:r>
    </w:p>
    <w:p w:rsidR="001D5CFF" w:rsidRDefault="001D5CFF" w:rsidP="001B50AE">
      <w:pPr>
        <w:rPr>
          <w:rFonts w:ascii="Courier New" w:hAnsi="Courier New" w:cs="Courier New"/>
          <w:i/>
          <w:color w:val="000000"/>
          <w:sz w:val="20"/>
          <w:szCs w:val="20"/>
          <w:shd w:val="clear" w:color="auto" w:fill="FFFFFF"/>
        </w:rPr>
      </w:pPr>
    </w:p>
    <w:p w:rsidR="001D5CFF" w:rsidRDefault="001D5CFF" w:rsidP="001B50AE">
      <w:pPr>
        <w:rPr>
          <w:rFonts w:ascii="Courier New" w:hAnsi="Courier New" w:cs="Courier New"/>
          <w:i/>
          <w:color w:val="000000"/>
          <w:sz w:val="20"/>
          <w:szCs w:val="20"/>
          <w:shd w:val="clear" w:color="auto" w:fill="FFFFFF"/>
        </w:rPr>
      </w:pPr>
    </w:p>
    <w:p w:rsidR="001D5CFF" w:rsidRDefault="001D5CFF" w:rsidP="001B50AE">
      <w:pPr>
        <w:rPr>
          <w:rFonts w:ascii="Courier New" w:hAnsi="Courier New" w:cs="Courier New"/>
          <w:i/>
          <w:color w:val="000000"/>
          <w:sz w:val="20"/>
          <w:szCs w:val="20"/>
          <w:shd w:val="clear" w:color="auto" w:fill="FFFFFF"/>
        </w:rPr>
      </w:pPr>
    </w:p>
    <w:p w:rsidR="001D5CFF" w:rsidRDefault="001D5CFF" w:rsidP="001B50AE">
      <w:pPr>
        <w:rPr>
          <w:rFonts w:ascii="Courier New" w:hAnsi="Courier New" w:cs="Courier New"/>
          <w:i/>
          <w:color w:val="000000"/>
          <w:sz w:val="20"/>
          <w:szCs w:val="20"/>
          <w:shd w:val="clear" w:color="auto" w:fill="FFFFFF"/>
        </w:rPr>
      </w:pPr>
    </w:p>
    <w:p w:rsidR="001D5CFF" w:rsidRDefault="001D5CFF" w:rsidP="001B50AE">
      <w:pPr>
        <w:rPr>
          <w:rFonts w:ascii="Courier New" w:hAnsi="Courier New" w:cs="Courier New"/>
          <w:i/>
          <w:color w:val="000000"/>
          <w:sz w:val="20"/>
          <w:szCs w:val="20"/>
          <w:shd w:val="clear" w:color="auto" w:fill="FFFFFF"/>
        </w:rPr>
      </w:pPr>
    </w:p>
    <w:p w:rsidR="001D5CFF" w:rsidRPr="001D5CFF" w:rsidRDefault="001D5CFF" w:rsidP="001B50AE">
      <w:pPr>
        <w:rPr>
          <w:rFonts w:ascii="Courier New" w:hAnsi="Courier New" w:cs="Courier New"/>
          <w:b/>
          <w:i/>
          <w:color w:val="000000"/>
          <w:sz w:val="40"/>
          <w:szCs w:val="40"/>
          <w:u w:val="single"/>
          <w:shd w:val="clear" w:color="auto" w:fill="FFFFFF"/>
        </w:rPr>
      </w:pPr>
      <w:bookmarkStart w:id="2" w:name="_GoBack"/>
      <w:bookmarkEnd w:id="2"/>
    </w:p>
    <w:p w:rsidR="001D5CFF" w:rsidRPr="001D5CFF" w:rsidRDefault="001D5CFF" w:rsidP="001B50AE">
      <w:pPr>
        <w:rPr>
          <w:rFonts w:ascii="Courier New" w:hAnsi="Courier New" w:cs="Courier New"/>
          <w:b/>
          <w:color w:val="000000"/>
          <w:sz w:val="40"/>
          <w:szCs w:val="40"/>
          <w:u w:val="single"/>
          <w:shd w:val="clear" w:color="auto" w:fill="FFFFFF"/>
        </w:rPr>
      </w:pPr>
      <w:r w:rsidRPr="001D5CFF">
        <w:rPr>
          <w:rFonts w:ascii="Courier New" w:hAnsi="Courier New" w:cs="Courier New"/>
          <w:b/>
          <w:color w:val="000000"/>
          <w:sz w:val="40"/>
          <w:szCs w:val="40"/>
          <w:highlight w:val="yellow"/>
          <w:u w:val="single"/>
          <w:shd w:val="clear" w:color="auto" w:fill="FFFFFF"/>
        </w:rPr>
        <w:lastRenderedPageBreak/>
        <w:t>Section 39.025, Education Code,</w:t>
      </w:r>
    </w:p>
    <w:p w:rsidR="001D5CFF" w:rsidRDefault="001D5CFF" w:rsidP="001B50AE">
      <w:pPr>
        <w:rPr>
          <w:rFonts w:ascii="Courier New" w:hAnsi="Courier New" w:cs="Courier New"/>
          <w:color w:val="000000"/>
          <w:shd w:val="clear" w:color="auto" w:fill="FFFFFF"/>
        </w:rPr>
      </w:pPr>
    </w:p>
    <w:p w:rsidR="001D5CFF" w:rsidRPr="001D5CFF" w:rsidRDefault="001D5CFF" w:rsidP="001B50AE">
      <w:pPr>
        <w:rPr>
          <w:rFonts w:ascii="Courier New" w:hAnsi="Courier New" w:cs="Courier New"/>
          <w:color w:val="000000"/>
          <w:sz w:val="20"/>
          <w:szCs w:val="20"/>
          <w:shd w:val="clear" w:color="auto" w:fill="FFFFFF"/>
        </w:rPr>
      </w:pPr>
      <w:r>
        <w:rPr>
          <w:rFonts w:ascii="Courier New" w:hAnsi="Courier New" w:cs="Courier New"/>
          <w:color w:val="000000"/>
          <w:shd w:val="clear" w:color="auto" w:fill="FFFFFF"/>
        </w:rPr>
        <w:t>(b-2) If a school district determines that a student, on completion of grade 11, is unlikely to achieve the score requirement under Subsection (a</w:t>
      </w:r>
      <w:r w:rsidRPr="0004471A">
        <w:rPr>
          <w:rFonts w:ascii="Courier New" w:hAnsi="Courier New" w:cs="Courier New"/>
          <w:color w:val="000000"/>
          <w:highlight w:val="yellow"/>
          <w:shd w:val="clear" w:color="auto" w:fill="FFFFFF"/>
        </w:rPr>
        <w:t>) for one or more end-of-course assessment instruments administered to the student as provided by Subsection</w:t>
      </w:r>
      <w:r>
        <w:rPr>
          <w:rFonts w:ascii="Courier New" w:hAnsi="Courier New" w:cs="Courier New"/>
          <w:color w:val="000000"/>
          <w:shd w:val="clear" w:color="auto" w:fill="FFFFFF"/>
        </w:rPr>
        <w:t xml:space="preserve"> (a) for receiving a high school diploma, </w:t>
      </w:r>
      <w:r w:rsidRPr="0004471A">
        <w:rPr>
          <w:rFonts w:ascii="Courier New" w:hAnsi="Courier New" w:cs="Courier New"/>
          <w:color w:val="000000"/>
          <w:highlight w:val="yellow"/>
          <w:shd w:val="clear" w:color="auto" w:fill="FFFFFF"/>
        </w:rPr>
        <w:t>the district shall require the student to enroll in a corresponding content-area college preparatory course for which an end-of-course assessment instrument has been adopted</w:t>
      </w:r>
      <w:r>
        <w:rPr>
          <w:rFonts w:ascii="Courier New" w:hAnsi="Courier New" w:cs="Courier New"/>
          <w:color w:val="000000"/>
          <w:shd w:val="clear" w:color="auto" w:fill="FFFFFF"/>
        </w:rPr>
        <w:t>, if available. A student who enrolls in a college preparatory course described by this subsection shall be administered an end-of-course assessment instrument for the course, with the end-of-course assessment instrument scored on a scale as determined by the commissioner. A student may use the student's score on the end-of-course assessment instrument for the college preparatory course towards satisfying the score requirement prescribed by Subsection (a)</w:t>
      </w:r>
    </w:p>
    <w:p w:rsidR="001D5CFF" w:rsidRDefault="001D5CFF" w:rsidP="001B50AE">
      <w:pPr>
        <w:rPr>
          <w:rFonts w:ascii="Courier New" w:hAnsi="Courier New" w:cs="Courier New"/>
          <w:i/>
          <w:color w:val="000000"/>
          <w:sz w:val="20"/>
          <w:szCs w:val="20"/>
          <w:shd w:val="clear" w:color="auto" w:fill="FFFFFF"/>
        </w:rPr>
      </w:pPr>
    </w:p>
    <w:p w:rsidR="001D5CFF" w:rsidRDefault="001D5CFF" w:rsidP="001B50AE">
      <w:pPr>
        <w:rPr>
          <w:rFonts w:ascii="Courier New" w:hAnsi="Courier New" w:cs="Courier New"/>
          <w:i/>
          <w:color w:val="000000"/>
          <w:sz w:val="20"/>
          <w:szCs w:val="20"/>
          <w:shd w:val="clear" w:color="auto" w:fill="FFFFFF"/>
        </w:rPr>
      </w:pPr>
    </w:p>
    <w:p w:rsidR="001D5CFF" w:rsidRDefault="001D5CFF" w:rsidP="001B50AE">
      <w:pPr>
        <w:rPr>
          <w:rFonts w:ascii="Courier New" w:hAnsi="Courier New" w:cs="Courier New"/>
          <w:i/>
          <w:color w:val="000000"/>
          <w:sz w:val="20"/>
          <w:szCs w:val="20"/>
          <w:shd w:val="clear" w:color="auto" w:fill="FFFFFF"/>
        </w:rPr>
      </w:pPr>
    </w:p>
    <w:p w:rsidR="001D5CFF" w:rsidRDefault="001D5CFF" w:rsidP="001B50AE">
      <w:pPr>
        <w:rPr>
          <w:rFonts w:ascii="Courier New" w:hAnsi="Courier New" w:cs="Courier New"/>
          <w:i/>
          <w:color w:val="000000"/>
          <w:sz w:val="20"/>
          <w:szCs w:val="20"/>
          <w:shd w:val="clear" w:color="auto" w:fill="FFFFFF"/>
        </w:rPr>
      </w:pPr>
    </w:p>
    <w:p w:rsidR="001D5CFF" w:rsidRDefault="001D5CFF" w:rsidP="001B50AE">
      <w:pPr>
        <w:rPr>
          <w:rFonts w:ascii="Courier New" w:hAnsi="Courier New" w:cs="Courier New"/>
          <w:i/>
          <w:color w:val="000000"/>
          <w:sz w:val="20"/>
          <w:szCs w:val="20"/>
          <w:shd w:val="clear" w:color="auto" w:fill="FFFFFF"/>
        </w:rPr>
      </w:pPr>
    </w:p>
    <w:p w:rsidR="001D5CFF" w:rsidRDefault="001D5CFF" w:rsidP="001B50AE">
      <w:pPr>
        <w:rPr>
          <w:rFonts w:ascii="Courier New" w:hAnsi="Courier New" w:cs="Courier New"/>
          <w:i/>
          <w:color w:val="000000"/>
          <w:sz w:val="20"/>
          <w:szCs w:val="20"/>
          <w:shd w:val="clear" w:color="auto" w:fill="FFFFFF"/>
        </w:rPr>
      </w:pPr>
    </w:p>
    <w:p w:rsidR="001D5CFF" w:rsidRDefault="001D5CFF" w:rsidP="001B50AE">
      <w:pPr>
        <w:rPr>
          <w:rFonts w:ascii="Courier New" w:hAnsi="Courier New" w:cs="Courier New"/>
          <w:i/>
          <w:color w:val="000000"/>
          <w:sz w:val="20"/>
          <w:szCs w:val="20"/>
          <w:shd w:val="clear" w:color="auto" w:fill="FFFFFF"/>
        </w:rPr>
      </w:pPr>
    </w:p>
    <w:p w:rsidR="001D5CFF" w:rsidRDefault="001D5CFF" w:rsidP="001B50AE">
      <w:pPr>
        <w:rPr>
          <w:rFonts w:ascii="Courier New" w:hAnsi="Courier New" w:cs="Courier New"/>
          <w:i/>
          <w:color w:val="000000"/>
          <w:sz w:val="20"/>
          <w:szCs w:val="20"/>
          <w:shd w:val="clear" w:color="auto" w:fill="FFFFFF"/>
        </w:rPr>
      </w:pPr>
    </w:p>
    <w:p w:rsidR="001D5CFF" w:rsidRDefault="001D5CFF" w:rsidP="001B50AE">
      <w:pPr>
        <w:rPr>
          <w:rFonts w:ascii="Courier New" w:hAnsi="Courier New" w:cs="Courier New"/>
          <w:i/>
          <w:color w:val="000000"/>
          <w:sz w:val="20"/>
          <w:szCs w:val="20"/>
          <w:shd w:val="clear" w:color="auto" w:fill="FFFFFF"/>
        </w:rPr>
      </w:pPr>
    </w:p>
    <w:p w:rsidR="001D5CFF" w:rsidRPr="00134A59" w:rsidRDefault="001D5CFF" w:rsidP="001B50AE">
      <w:pPr>
        <w:rPr>
          <w:i/>
          <w:sz w:val="20"/>
          <w:szCs w:val="20"/>
        </w:rPr>
      </w:pPr>
    </w:p>
    <w:sectPr w:rsidR="001D5CFF" w:rsidRPr="00134A59" w:rsidSect="00134A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AE"/>
    <w:rsid w:val="0004471A"/>
    <w:rsid w:val="00134A59"/>
    <w:rsid w:val="001B50AE"/>
    <w:rsid w:val="001D5CFF"/>
    <w:rsid w:val="002D5E02"/>
    <w:rsid w:val="003D545D"/>
    <w:rsid w:val="00661943"/>
    <w:rsid w:val="00676A90"/>
    <w:rsid w:val="00A633F6"/>
    <w:rsid w:val="00B92D48"/>
    <w:rsid w:val="00D66D38"/>
    <w:rsid w:val="00DE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D597D-345E-47E1-878D-69B016EC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50AE"/>
    <w:rPr>
      <w:rFonts w:ascii="Courier New" w:eastAsia="Times New Roman" w:hAnsi="Courier New" w:cs="Courier New"/>
      <w:sz w:val="20"/>
      <w:szCs w:val="20"/>
    </w:rPr>
  </w:style>
  <w:style w:type="paragraph" w:customStyle="1" w:styleId="left">
    <w:name w:val="left"/>
    <w:basedOn w:val="Normal"/>
    <w:rsid w:val="001B50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50AE"/>
    <w:rPr>
      <w:color w:val="0000FF"/>
      <w:u w:val="single"/>
    </w:rPr>
  </w:style>
  <w:style w:type="paragraph" w:styleId="NormalWeb">
    <w:name w:val="Normal (Web)"/>
    <w:basedOn w:val="Normal"/>
    <w:uiPriority w:val="99"/>
    <w:semiHidden/>
    <w:unhideWhenUsed/>
    <w:rsid w:val="00134A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1675">
      <w:bodyDiv w:val="1"/>
      <w:marLeft w:val="0"/>
      <w:marRight w:val="0"/>
      <w:marTop w:val="0"/>
      <w:marBottom w:val="0"/>
      <w:divBdr>
        <w:top w:val="none" w:sz="0" w:space="0" w:color="auto"/>
        <w:left w:val="none" w:sz="0" w:space="0" w:color="auto"/>
        <w:bottom w:val="none" w:sz="0" w:space="0" w:color="auto"/>
        <w:right w:val="none" w:sz="0" w:space="0" w:color="auto"/>
      </w:divBdr>
    </w:div>
    <w:div w:id="149249431">
      <w:bodyDiv w:val="1"/>
      <w:marLeft w:val="0"/>
      <w:marRight w:val="0"/>
      <w:marTop w:val="0"/>
      <w:marBottom w:val="0"/>
      <w:divBdr>
        <w:top w:val="none" w:sz="0" w:space="0" w:color="auto"/>
        <w:left w:val="none" w:sz="0" w:space="0" w:color="auto"/>
        <w:bottom w:val="none" w:sz="0" w:space="0" w:color="auto"/>
        <w:right w:val="none" w:sz="0" w:space="0" w:color="auto"/>
      </w:divBdr>
    </w:div>
    <w:div w:id="709918317">
      <w:bodyDiv w:val="1"/>
      <w:marLeft w:val="0"/>
      <w:marRight w:val="0"/>
      <w:marTop w:val="0"/>
      <w:marBottom w:val="0"/>
      <w:divBdr>
        <w:top w:val="none" w:sz="0" w:space="0" w:color="auto"/>
        <w:left w:val="none" w:sz="0" w:space="0" w:color="auto"/>
        <w:bottom w:val="none" w:sz="0" w:space="0" w:color="auto"/>
        <w:right w:val="none" w:sz="0" w:space="0" w:color="auto"/>
      </w:divBdr>
    </w:div>
    <w:div w:id="1022053282">
      <w:bodyDiv w:val="1"/>
      <w:marLeft w:val="0"/>
      <w:marRight w:val="0"/>
      <w:marTop w:val="0"/>
      <w:marBottom w:val="0"/>
      <w:divBdr>
        <w:top w:val="none" w:sz="0" w:space="0" w:color="auto"/>
        <w:left w:val="none" w:sz="0" w:space="0" w:color="auto"/>
        <w:bottom w:val="none" w:sz="0" w:space="0" w:color="auto"/>
        <w:right w:val="none" w:sz="0" w:space="0" w:color="auto"/>
      </w:divBdr>
    </w:div>
    <w:div w:id="1402288569">
      <w:bodyDiv w:val="1"/>
      <w:marLeft w:val="0"/>
      <w:marRight w:val="0"/>
      <w:marTop w:val="0"/>
      <w:marBottom w:val="0"/>
      <w:divBdr>
        <w:top w:val="none" w:sz="0" w:space="0" w:color="auto"/>
        <w:left w:val="none" w:sz="0" w:space="0" w:color="auto"/>
        <w:bottom w:val="none" w:sz="0" w:space="0" w:color="auto"/>
        <w:right w:val="none" w:sz="0" w:space="0" w:color="auto"/>
      </w:divBdr>
    </w:div>
    <w:div w:id="1539929811">
      <w:bodyDiv w:val="1"/>
      <w:marLeft w:val="0"/>
      <w:marRight w:val="0"/>
      <w:marTop w:val="0"/>
      <w:marBottom w:val="0"/>
      <w:divBdr>
        <w:top w:val="none" w:sz="0" w:space="0" w:color="auto"/>
        <w:left w:val="none" w:sz="0" w:space="0" w:color="auto"/>
        <w:bottom w:val="none" w:sz="0" w:space="0" w:color="auto"/>
        <w:right w:val="none" w:sz="0" w:space="0" w:color="auto"/>
      </w:divBdr>
    </w:div>
    <w:div w:id="179852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state.tx.us/tlodocs/83R/billtext/html/HB00005F.HTM" TargetMode="External"/><Relationship Id="rId5" Type="http://schemas.openxmlformats.org/officeDocument/2006/relationships/hyperlink" Target="http://www.legis.state.tx.us/tlodocs/81R/billtext/html/HB00003F.HTM" TargetMode="External"/><Relationship Id="rId4" Type="http://schemas.openxmlformats.org/officeDocument/2006/relationships/hyperlink" Target="http://www.legis.state.tx.us/tlodocs/80R/billtext/html/HB02237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Patterson</dc:creator>
  <cp:lastModifiedBy>Mougey, Amy</cp:lastModifiedBy>
  <cp:revision>3</cp:revision>
  <dcterms:created xsi:type="dcterms:W3CDTF">2014-07-08T17:29:00Z</dcterms:created>
  <dcterms:modified xsi:type="dcterms:W3CDTF">2014-08-29T18:36:00Z</dcterms:modified>
</cp:coreProperties>
</file>